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8E916" w14:textId="77777777" w:rsidR="00FC7102" w:rsidRPr="00DB3D2E" w:rsidRDefault="00FC7102" w:rsidP="00FC7102">
      <w:pPr>
        <w:pStyle w:val="GPSL1Guidance"/>
        <w:keepNext/>
        <w:spacing w:before="0" w:after="200" w:line="276" w:lineRule="auto"/>
        <w:ind w:left="0"/>
        <w:rPr>
          <w:i w:val="0"/>
          <w:sz w:val="36"/>
          <w:szCs w:val="24"/>
        </w:rPr>
      </w:pPr>
      <w:r w:rsidRPr="00DB3D2E">
        <w:rPr>
          <w:i w:val="0"/>
          <w:sz w:val="36"/>
          <w:szCs w:val="24"/>
        </w:rPr>
        <w:t>Schedule 16 (Security)</w:t>
      </w:r>
    </w:p>
    <w:p w14:paraId="2FF6EFB5" w14:textId="77777777" w:rsidR="00B50D5F" w:rsidRPr="00DB3D2E" w:rsidRDefault="00B50D5F" w:rsidP="00B50D5F">
      <w:pPr>
        <w:pStyle w:val="GPSL1Guidance"/>
        <w:keepNext/>
        <w:spacing w:before="0" w:after="200" w:line="276" w:lineRule="auto"/>
        <w:ind w:left="0"/>
        <w:rPr>
          <w:i w:val="0"/>
          <w:sz w:val="36"/>
          <w:szCs w:val="24"/>
        </w:rPr>
      </w:pPr>
      <w:r w:rsidRPr="00DB3D2E">
        <w:rPr>
          <w:i w:val="0"/>
          <w:sz w:val="36"/>
          <w:szCs w:val="24"/>
        </w:rPr>
        <w:t>Long Form Security Requirements</w:t>
      </w:r>
    </w:p>
    <w:p w14:paraId="2F56B24B"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r w:rsidRPr="00DB3D2E">
        <w:rPr>
          <w:rFonts w:ascii="Arial" w:hAnsi="Arial"/>
        </w:rPr>
        <w:t>Definitions</w:t>
      </w:r>
    </w:p>
    <w:p w14:paraId="2C02C249"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In this Schedule the following words shall have the following meanings and they shall supplement Schedule 1 (Definitions):</w:t>
      </w:r>
    </w:p>
    <w:tbl>
      <w:tblPr>
        <w:tblW w:w="8079" w:type="dxa"/>
        <w:tblInd w:w="426" w:type="dxa"/>
        <w:tblLayout w:type="fixed"/>
        <w:tblCellMar>
          <w:left w:w="10" w:type="dxa"/>
          <w:right w:w="10" w:type="dxa"/>
        </w:tblCellMar>
        <w:tblLook w:val="0000" w:firstRow="0" w:lastRow="0" w:firstColumn="0" w:lastColumn="0" w:noHBand="0" w:noVBand="0"/>
      </w:tblPr>
      <w:tblGrid>
        <w:gridCol w:w="1701"/>
        <w:gridCol w:w="6378"/>
      </w:tblGrid>
      <w:tr w:rsidR="00B50D5F" w:rsidRPr="00DB3D2E" w14:paraId="26C90F23" w14:textId="77777777" w:rsidTr="00DB3D2E">
        <w:tc>
          <w:tcPr>
            <w:tcW w:w="1701" w:type="dxa"/>
            <w:shd w:val="clear" w:color="auto" w:fill="auto"/>
            <w:tcMar>
              <w:top w:w="0" w:type="dxa"/>
              <w:left w:w="108" w:type="dxa"/>
              <w:bottom w:w="0" w:type="dxa"/>
              <w:right w:w="108" w:type="dxa"/>
            </w:tcMar>
          </w:tcPr>
          <w:p w14:paraId="00E43899" w14:textId="77777777" w:rsidR="00B50D5F" w:rsidRPr="00DB3D2E" w:rsidRDefault="00B50D5F" w:rsidP="00191721">
            <w:pPr>
              <w:pStyle w:val="GPSDefinitionTerm"/>
              <w:rPr>
                <w:sz w:val="24"/>
                <w:szCs w:val="24"/>
              </w:rPr>
            </w:pPr>
            <w:r w:rsidRPr="00DB3D2E">
              <w:rPr>
                <w:sz w:val="24"/>
                <w:szCs w:val="24"/>
              </w:rPr>
              <w:t>"Breach of Security"</w:t>
            </w:r>
          </w:p>
        </w:tc>
        <w:tc>
          <w:tcPr>
            <w:tcW w:w="6378" w:type="dxa"/>
            <w:shd w:val="clear" w:color="auto" w:fill="auto"/>
            <w:tcMar>
              <w:top w:w="0" w:type="dxa"/>
              <w:left w:w="108" w:type="dxa"/>
              <w:bottom w:w="0" w:type="dxa"/>
              <w:right w:w="108" w:type="dxa"/>
            </w:tcMar>
          </w:tcPr>
          <w:p w14:paraId="4E5C0366" w14:textId="77777777" w:rsidR="00B50D5F" w:rsidRPr="00DB3D2E" w:rsidRDefault="00B50D5F" w:rsidP="00191721">
            <w:pPr>
              <w:pStyle w:val="GPsDefinition"/>
              <w:tabs>
                <w:tab w:val="left" w:pos="-9"/>
              </w:tabs>
              <w:ind w:left="144"/>
              <w:jc w:val="left"/>
              <w:rPr>
                <w:sz w:val="24"/>
                <w:szCs w:val="24"/>
                <w:lang w:eastAsia="en-GB"/>
              </w:rPr>
            </w:pPr>
            <w:r w:rsidRPr="00DB3D2E">
              <w:rPr>
                <w:sz w:val="24"/>
                <w:szCs w:val="24"/>
                <w:lang w:eastAsia="en-GB"/>
              </w:rPr>
              <w:t>means the occurrence of:</w:t>
            </w:r>
          </w:p>
          <w:p w14:paraId="3AFB3447" w14:textId="77777777" w:rsidR="00B50D5F" w:rsidRPr="00DB3D2E" w:rsidRDefault="00B50D5F" w:rsidP="00B50D5F">
            <w:pPr>
              <w:pStyle w:val="GPSDefinitionL2"/>
              <w:numPr>
                <w:ilvl w:val="1"/>
                <w:numId w:val="20"/>
              </w:numPr>
              <w:tabs>
                <w:tab w:val="clear" w:pos="175"/>
                <w:tab w:val="left" w:pos="144"/>
              </w:tabs>
              <w:suppressAutoHyphens/>
              <w:adjustRightInd/>
              <w:ind w:left="691"/>
              <w:jc w:val="left"/>
            </w:pPr>
            <w:r w:rsidRPr="00DB3D2E">
              <w:rPr>
                <w:szCs w:val="24"/>
                <w:lang w:eastAsia="en-GB"/>
              </w:rPr>
              <w:t xml:space="preserve">any unauthorised access to or use of the </w:t>
            </w:r>
            <w:r w:rsidRPr="00DB3D2E">
              <w:rPr>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B3D2E">
              <w:rPr>
                <w:szCs w:val="24"/>
                <w:lang w:eastAsia="en-GB"/>
              </w:rPr>
              <w:t>; and/or</w:t>
            </w:r>
          </w:p>
          <w:p w14:paraId="52114D07" w14:textId="77777777" w:rsidR="00B50D5F" w:rsidRPr="00DB3D2E" w:rsidRDefault="00B50D5F" w:rsidP="00B50D5F">
            <w:pPr>
              <w:pStyle w:val="GPSDefinitionL2"/>
              <w:numPr>
                <w:ilvl w:val="1"/>
                <w:numId w:val="20"/>
              </w:numPr>
              <w:tabs>
                <w:tab w:val="clear" w:pos="175"/>
                <w:tab w:val="left" w:pos="144"/>
              </w:tabs>
              <w:suppressAutoHyphens/>
              <w:adjustRightInd/>
              <w:ind w:left="689" w:hanging="360"/>
              <w:jc w:val="left"/>
            </w:pPr>
            <w:r w:rsidRPr="00DB3D2E">
              <w:rPr>
                <w:szCs w:val="24"/>
                <w:lang w:eastAsia="en-GB"/>
              </w:rPr>
              <w:t xml:space="preserve">the loss and/or unauthorised disclosure of any information or data (including the Confidential Information and the </w:t>
            </w:r>
            <w:r w:rsidRPr="00DB3D2E">
              <w:rPr>
                <w:szCs w:val="24"/>
              </w:rPr>
              <w:t>Government Data</w:t>
            </w:r>
            <w:r w:rsidRPr="00DB3D2E">
              <w:rPr>
                <w:szCs w:val="24"/>
                <w:lang w:eastAsia="en-GB"/>
              </w:rPr>
              <w:t xml:space="preserve">), including any copies of such information or data, used by the </w:t>
            </w:r>
            <w:r w:rsidRPr="00DB3D2E">
              <w:rPr>
                <w:szCs w:val="24"/>
              </w:rPr>
              <w:t>Buyer</w:t>
            </w:r>
            <w:r w:rsidRPr="00DB3D2E">
              <w:rPr>
                <w:szCs w:val="24"/>
                <w:lang w:eastAsia="en-GB"/>
              </w:rPr>
              <w:t xml:space="preserve"> and/or the Supplier in connection with this Contract,</w:t>
            </w:r>
          </w:p>
          <w:p w14:paraId="7CC4D916" w14:textId="76E53734" w:rsidR="00B50D5F" w:rsidRPr="00DB3D2E" w:rsidRDefault="00B50D5F" w:rsidP="00191721">
            <w:pPr>
              <w:pStyle w:val="GPsDefinition"/>
              <w:tabs>
                <w:tab w:val="left" w:pos="-9"/>
              </w:tabs>
              <w:ind w:left="144"/>
              <w:jc w:val="left"/>
            </w:pPr>
            <w:r w:rsidRPr="00DB3D2E">
              <w:rPr>
                <w:sz w:val="24"/>
                <w:szCs w:val="24"/>
                <w:lang w:eastAsia="en-GB"/>
              </w:rPr>
              <w:t xml:space="preserve">in either case as more particularly set out in the security </w:t>
            </w:r>
            <w:r w:rsidRPr="00DB3D2E">
              <w:rPr>
                <w:sz w:val="24"/>
                <w:szCs w:val="24"/>
              </w:rPr>
              <w:t>requirements in the Security Policy where the Buyer has required compliance therewith in accordance with Paragraph </w:t>
            </w:r>
            <w:r w:rsidRPr="00DB3D2E">
              <w:rPr>
                <w:sz w:val="24"/>
                <w:szCs w:val="24"/>
              </w:rPr>
              <w:fldChar w:fldCharType="begin"/>
            </w:r>
            <w:r w:rsidRPr="00DB3D2E">
              <w:rPr>
                <w:sz w:val="24"/>
                <w:szCs w:val="24"/>
              </w:rPr>
              <w:instrText xml:space="preserve"> REF _Ref43388319 </w:instrText>
            </w:r>
            <w:r w:rsidR="00DB3D2E">
              <w:rPr>
                <w:sz w:val="24"/>
                <w:szCs w:val="24"/>
              </w:rPr>
              <w:instrText xml:space="preserve"> \* MERGEFORMAT </w:instrText>
            </w:r>
            <w:r w:rsidRPr="00DB3D2E">
              <w:rPr>
                <w:sz w:val="24"/>
                <w:szCs w:val="24"/>
              </w:rPr>
              <w:fldChar w:fldCharType="separate"/>
            </w:r>
            <w:r w:rsidRPr="00DB3D2E">
              <w:rPr>
                <w:sz w:val="24"/>
                <w:szCs w:val="24"/>
              </w:rPr>
              <w:t>3.4.3(d)</w:t>
            </w:r>
            <w:r w:rsidRPr="00DB3D2E">
              <w:rPr>
                <w:sz w:val="24"/>
                <w:szCs w:val="24"/>
              </w:rPr>
              <w:fldChar w:fldCharType="end"/>
            </w:r>
            <w:r w:rsidRPr="00DB3D2E">
              <w:rPr>
                <w:sz w:val="24"/>
                <w:szCs w:val="24"/>
              </w:rPr>
              <w:t>;</w:t>
            </w:r>
          </w:p>
        </w:tc>
      </w:tr>
      <w:tr w:rsidR="00B50D5F" w:rsidRPr="00DB3D2E" w14:paraId="2FF5447E" w14:textId="77777777" w:rsidTr="00DB3D2E">
        <w:tc>
          <w:tcPr>
            <w:tcW w:w="1701" w:type="dxa"/>
            <w:shd w:val="clear" w:color="auto" w:fill="auto"/>
            <w:tcMar>
              <w:top w:w="0" w:type="dxa"/>
              <w:left w:w="108" w:type="dxa"/>
              <w:bottom w:w="0" w:type="dxa"/>
              <w:right w:w="108" w:type="dxa"/>
            </w:tcMar>
          </w:tcPr>
          <w:p w14:paraId="0A568C28" w14:textId="77777777" w:rsidR="00B50D5F" w:rsidRPr="00DB3D2E" w:rsidRDefault="00B50D5F" w:rsidP="00191721">
            <w:pPr>
              <w:pStyle w:val="GPSDefinitionTerm"/>
              <w:rPr>
                <w:sz w:val="24"/>
                <w:szCs w:val="24"/>
              </w:rPr>
            </w:pPr>
            <w:r w:rsidRPr="00DB3D2E">
              <w:rPr>
                <w:sz w:val="24"/>
                <w:szCs w:val="24"/>
              </w:rPr>
              <w:t>"ISMS"</w:t>
            </w:r>
          </w:p>
        </w:tc>
        <w:tc>
          <w:tcPr>
            <w:tcW w:w="6378" w:type="dxa"/>
            <w:shd w:val="clear" w:color="auto" w:fill="auto"/>
            <w:tcMar>
              <w:top w:w="0" w:type="dxa"/>
              <w:left w:w="108" w:type="dxa"/>
              <w:bottom w:w="0" w:type="dxa"/>
              <w:right w:w="108" w:type="dxa"/>
            </w:tcMar>
          </w:tcPr>
          <w:p w14:paraId="354B9739" w14:textId="5283CCFC" w:rsidR="00B50D5F" w:rsidRPr="00DB3D2E" w:rsidRDefault="00B50D5F" w:rsidP="00191721">
            <w:pPr>
              <w:pStyle w:val="GPsDefinition"/>
              <w:tabs>
                <w:tab w:val="left" w:pos="-9"/>
              </w:tabs>
              <w:ind w:left="144"/>
              <w:jc w:val="left"/>
            </w:pPr>
            <w:r w:rsidRPr="00DB3D2E">
              <w:rPr>
                <w:sz w:val="24"/>
                <w:szCs w:val="24"/>
              </w:rPr>
              <w:t>the information security management system and process developed by the Supplier in accordance with Paragraph </w:t>
            </w:r>
            <w:r w:rsidRPr="00DB3D2E">
              <w:rPr>
                <w:sz w:val="24"/>
                <w:szCs w:val="24"/>
              </w:rPr>
              <w:fldChar w:fldCharType="begin"/>
            </w:r>
            <w:r w:rsidRPr="00DB3D2E">
              <w:rPr>
                <w:sz w:val="24"/>
                <w:szCs w:val="24"/>
              </w:rPr>
              <w:instrText xml:space="preserve"> REF _Ref378241335 </w:instrText>
            </w:r>
            <w:r w:rsidR="00DB3D2E">
              <w:rPr>
                <w:sz w:val="24"/>
                <w:szCs w:val="24"/>
              </w:rPr>
              <w:instrText xml:space="preserve"> \* MERGEFORMAT </w:instrText>
            </w:r>
            <w:r w:rsidRPr="00DB3D2E">
              <w:rPr>
                <w:sz w:val="24"/>
                <w:szCs w:val="24"/>
              </w:rPr>
              <w:fldChar w:fldCharType="separate"/>
            </w:r>
            <w:r w:rsidRPr="00DB3D2E">
              <w:rPr>
                <w:sz w:val="24"/>
                <w:szCs w:val="24"/>
              </w:rPr>
              <w:t>3</w:t>
            </w:r>
            <w:r w:rsidRPr="00DB3D2E">
              <w:rPr>
                <w:sz w:val="24"/>
                <w:szCs w:val="24"/>
              </w:rPr>
              <w:fldChar w:fldCharType="end"/>
            </w:r>
            <w:r w:rsidRPr="00DB3D2E">
              <w:rPr>
                <w:sz w:val="24"/>
                <w:szCs w:val="24"/>
              </w:rPr>
              <w:t xml:space="preserve"> (ISMS) as updated from time to time in accordance with this Schedule; and</w:t>
            </w:r>
          </w:p>
        </w:tc>
      </w:tr>
      <w:tr w:rsidR="00B50D5F" w:rsidRPr="00DB3D2E" w14:paraId="29AD86CB" w14:textId="77777777" w:rsidTr="00DB3D2E">
        <w:tc>
          <w:tcPr>
            <w:tcW w:w="1701" w:type="dxa"/>
            <w:shd w:val="clear" w:color="auto" w:fill="auto"/>
            <w:tcMar>
              <w:top w:w="0" w:type="dxa"/>
              <w:left w:w="108" w:type="dxa"/>
              <w:bottom w:w="0" w:type="dxa"/>
              <w:right w:w="108" w:type="dxa"/>
            </w:tcMar>
          </w:tcPr>
          <w:p w14:paraId="6F5166FE" w14:textId="77777777" w:rsidR="00B50D5F" w:rsidRPr="00DB3D2E" w:rsidRDefault="00B50D5F" w:rsidP="00191721">
            <w:pPr>
              <w:pStyle w:val="GPSDefinitionTerm"/>
              <w:rPr>
                <w:sz w:val="24"/>
                <w:szCs w:val="24"/>
              </w:rPr>
            </w:pPr>
            <w:r w:rsidRPr="00DB3D2E">
              <w:rPr>
                <w:sz w:val="24"/>
                <w:szCs w:val="24"/>
              </w:rPr>
              <w:t>"Security Tests"</w:t>
            </w:r>
          </w:p>
        </w:tc>
        <w:tc>
          <w:tcPr>
            <w:tcW w:w="6378" w:type="dxa"/>
            <w:shd w:val="clear" w:color="auto" w:fill="auto"/>
            <w:tcMar>
              <w:top w:w="0" w:type="dxa"/>
              <w:left w:w="108" w:type="dxa"/>
              <w:bottom w:w="0" w:type="dxa"/>
              <w:right w:w="108" w:type="dxa"/>
            </w:tcMar>
          </w:tcPr>
          <w:p w14:paraId="20E91A95" w14:textId="77777777" w:rsidR="00B50D5F" w:rsidRPr="00DB3D2E" w:rsidRDefault="00B50D5F" w:rsidP="00191721">
            <w:pPr>
              <w:pStyle w:val="GPsDefinition"/>
              <w:tabs>
                <w:tab w:val="left" w:pos="-9"/>
              </w:tabs>
              <w:ind w:left="144"/>
              <w:jc w:val="left"/>
              <w:rPr>
                <w:sz w:val="24"/>
                <w:szCs w:val="24"/>
              </w:rPr>
            </w:pPr>
            <w:r w:rsidRPr="00DB3D2E">
              <w:rPr>
                <w:sz w:val="24"/>
                <w:szCs w:val="24"/>
              </w:rPr>
              <w:t>tests to validate the ISMS and security of all relevant processes, systems, incident response plans, patches to vulnerabilities and mitigations to Breaches of Security.</w:t>
            </w:r>
          </w:p>
        </w:tc>
      </w:tr>
    </w:tbl>
    <w:p w14:paraId="0118EA39"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bookmarkStart w:id="0" w:name="_Ref43388342"/>
      <w:bookmarkStart w:id="1" w:name="_Ref350283308"/>
      <w:r w:rsidRPr="00DB3D2E">
        <w:rPr>
          <w:rFonts w:ascii="Arial" w:hAnsi="Arial"/>
        </w:rPr>
        <w:t>Security Requirements</w:t>
      </w:r>
      <w:bookmarkEnd w:id="0"/>
      <w:r w:rsidRPr="00DB3D2E">
        <w:rPr>
          <w:rFonts w:ascii="Arial" w:hAnsi="Arial"/>
        </w:rPr>
        <w:t xml:space="preserve"> </w:t>
      </w:r>
    </w:p>
    <w:p w14:paraId="33DE4355"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Parties acknowledge that the purpose of the ISMS and Security Management Plan are to ensure a good organisational approach to security under which the specific requirements of this Contract will be met.</w:t>
      </w:r>
    </w:p>
    <w:p w14:paraId="70C9D750"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Parties shall each appoint a security representative to be responsible for Security. The initial security representatives of the Parties are:</w:t>
      </w:r>
    </w:p>
    <w:p w14:paraId="0A560FB0"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TBC</w:t>
      </w:r>
    </w:p>
    <w:p w14:paraId="22A4994C"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lastRenderedPageBreak/>
        <w:t>TBC</w:t>
      </w:r>
    </w:p>
    <w:p w14:paraId="1F99C198"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Buyer shall clearly articulate its high level security requirements so that the Supplier can ensure that the ISMS, security related activities and any mitigations are driven by these fundamental needs.</w:t>
      </w:r>
    </w:p>
    <w:p w14:paraId="68A4948C"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Both Parties shall provide a reasonable level of access to any members of their staff for the purposes of designing, implementing and managing security.</w:t>
      </w:r>
    </w:p>
    <w:p w14:paraId="0CE39EC5"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134EB23A"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 xml:space="preserve">The Supplier shall ensure the up-to-date maintenance of a security policy relating to the operation of its own organisation and systems and on request shall supply this document as soon as practicable to the Buyer. </w:t>
      </w:r>
    </w:p>
    <w:p w14:paraId="4D18198F"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30996F86"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bookmarkStart w:id="2" w:name="_Ref378241335"/>
      <w:r w:rsidRPr="00DB3D2E">
        <w:rPr>
          <w:rFonts w:ascii="Arial" w:hAnsi="Arial"/>
        </w:rPr>
        <w:t>I</w:t>
      </w:r>
      <w:bookmarkEnd w:id="1"/>
      <w:bookmarkEnd w:id="2"/>
      <w:r w:rsidRPr="00DB3D2E">
        <w:rPr>
          <w:rFonts w:ascii="Arial" w:hAnsi="Arial"/>
        </w:rPr>
        <w:t>nformation Security Management System (ISMS)</w:t>
      </w:r>
    </w:p>
    <w:p w14:paraId="095822BA" w14:textId="4DC3BB8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bookmarkStart w:id="3" w:name="_Ref365640440"/>
      <w:r w:rsidRPr="00DB3D2E">
        <w:rPr>
          <w:rFonts w:ascii="Arial" w:hAnsi="Arial"/>
        </w:rPr>
        <w:t>The Supplier shall develop and submit to the Buyer, within twenty (20) Working Days after the Start Date, an information security management system for the purposes of this Contract and shall comply with the requirements of Paragraphs </w:t>
      </w:r>
      <w:r w:rsidRPr="00DB3D2E">
        <w:rPr>
          <w:rFonts w:ascii="Arial" w:hAnsi="Arial"/>
        </w:rPr>
        <w:fldChar w:fldCharType="begin"/>
      </w:r>
      <w:r w:rsidRPr="00DB3D2E">
        <w:rPr>
          <w:rFonts w:ascii="Arial" w:hAnsi="Arial"/>
        </w:rPr>
        <w:instrText xml:space="preserve"> REF _Ref365640311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3.4</w:t>
      </w:r>
      <w:r w:rsidRPr="00DB3D2E">
        <w:rPr>
          <w:rFonts w:ascii="Arial" w:hAnsi="Arial"/>
        </w:rPr>
        <w:fldChar w:fldCharType="end"/>
      </w:r>
      <w:r w:rsidRPr="00DB3D2E">
        <w:rPr>
          <w:rFonts w:ascii="Arial" w:hAnsi="Arial"/>
        </w:rPr>
        <w:t xml:space="preserve"> to </w:t>
      </w:r>
      <w:r w:rsidRPr="00DB3D2E">
        <w:rPr>
          <w:rFonts w:ascii="Arial" w:hAnsi="Arial"/>
        </w:rPr>
        <w:fldChar w:fldCharType="begin"/>
      </w:r>
      <w:r w:rsidRPr="00DB3D2E">
        <w:rPr>
          <w:rFonts w:ascii="Arial" w:hAnsi="Arial"/>
        </w:rPr>
        <w:instrText xml:space="preserve"> REF _Ref365640316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3.6</w:t>
      </w:r>
      <w:r w:rsidRPr="00DB3D2E">
        <w:rPr>
          <w:rFonts w:ascii="Arial" w:hAnsi="Arial"/>
        </w:rPr>
        <w:fldChar w:fldCharType="end"/>
      </w:r>
      <w:bookmarkEnd w:id="3"/>
      <w:r w:rsidRPr="00DB3D2E">
        <w:rPr>
          <w:rFonts w:ascii="Arial" w:hAnsi="Arial"/>
        </w:rPr>
        <w:t>.</w:t>
      </w:r>
    </w:p>
    <w:p w14:paraId="1538F225"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44AE2E3D"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Buyer acknowledges that:</w:t>
      </w:r>
    </w:p>
    <w:p w14:paraId="6930A7DC"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bookmarkStart w:id="4" w:name="_Ref43388352"/>
      <w:r w:rsidRPr="00DB3D2E">
        <w:rPr>
          <w:rFonts w:ascii="Arial" w:hAnsi="Arial"/>
        </w:rPr>
        <w:t>If the Buyer has not stipulated that it requires a bespoke ISMS, the ISMS provided by the Supplier may be an extant ISMS covering the Services and their implementation across the Supplier’s estate; and</w:t>
      </w:r>
      <w:bookmarkEnd w:id="4"/>
    </w:p>
    <w:p w14:paraId="0AA48AA0"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Where the Buyer has stipulated that it requires a bespoke ISMS then the Supplier shall be required to present the ISMS for the Buyer’s Approval.</w:t>
      </w:r>
    </w:p>
    <w:p w14:paraId="6566DE96"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bookmarkStart w:id="5" w:name="_Ref365640311"/>
      <w:r w:rsidRPr="00DB3D2E">
        <w:rPr>
          <w:rFonts w:ascii="Arial" w:hAnsi="Arial"/>
        </w:rPr>
        <w:t>The ISMS shall:</w:t>
      </w:r>
      <w:bookmarkEnd w:id="5"/>
    </w:p>
    <w:p w14:paraId="3675FEC1"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67BAF8EB" w14:textId="68FE169D"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lastRenderedPageBreak/>
        <w:t>meet the relevant standards in ISO/IEC 27001 (at least ISO/IEC 27001:2013) and ISO/IEC27002, in accordance with Paragraph </w:t>
      </w:r>
      <w:r w:rsidRPr="00DB3D2E">
        <w:rPr>
          <w:rFonts w:ascii="Arial" w:hAnsi="Arial"/>
        </w:rPr>
        <w:fldChar w:fldCharType="begin"/>
      </w:r>
      <w:r w:rsidRPr="00DB3D2E">
        <w:rPr>
          <w:rFonts w:ascii="Arial" w:hAnsi="Arial"/>
        </w:rPr>
        <w:instrText xml:space="preserve"> REF _Ref43388186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7</w:t>
      </w:r>
      <w:r w:rsidRPr="00DB3D2E">
        <w:rPr>
          <w:rFonts w:ascii="Arial" w:hAnsi="Arial"/>
        </w:rPr>
        <w:fldChar w:fldCharType="end"/>
      </w:r>
      <w:r w:rsidRPr="00DB3D2E">
        <w:rPr>
          <w:rFonts w:ascii="Arial" w:hAnsi="Arial"/>
        </w:rPr>
        <w:t>;</w:t>
      </w:r>
    </w:p>
    <w:p w14:paraId="0AEC422A" w14:textId="77777777" w:rsidR="00B50D5F" w:rsidRPr="00DB3D2E" w:rsidRDefault="00B50D5F" w:rsidP="00B50D5F">
      <w:pPr>
        <w:pStyle w:val="GPSL3numberedclause"/>
        <w:keepNext/>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at all times provide a level of security which:</w:t>
      </w:r>
    </w:p>
    <w:p w14:paraId="24B3033A"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is in accordance with the Law and this Contract;</w:t>
      </w:r>
    </w:p>
    <w:p w14:paraId="028F83DE"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complies with the Baseline Security Requirements;</w:t>
      </w:r>
    </w:p>
    <w:p w14:paraId="56C28D2D"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as a minimum demonstrates Good Industry Practice;</w:t>
      </w:r>
    </w:p>
    <w:p w14:paraId="00AED3AA"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bookmarkStart w:id="6" w:name="_Ref43388319"/>
      <w:r w:rsidRPr="00DB3D2E">
        <w:rPr>
          <w:rFonts w:ascii="Arial" w:hAnsi="Arial"/>
        </w:rPr>
        <w:t>where specified by a Buyer, complies with the Security Policy and the ICT Policy;</w:t>
      </w:r>
      <w:bookmarkEnd w:id="6"/>
    </w:p>
    <w:p w14:paraId="4DFAE2D8"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complies with at least the minimum set of security measures and standards as determined by the Security Policy Framework (Tiers 1-4)  (</w:t>
      </w:r>
      <w:hyperlink r:id="rId12" w:history="1">
        <w:r w:rsidRPr="00DB3D2E">
          <w:rPr>
            <w:rStyle w:val="Hyperlink"/>
            <w:rFonts w:ascii="Arial" w:hAnsi="Arial"/>
            <w:color w:val="3366FF"/>
            <w:szCs w:val="24"/>
          </w:rPr>
          <w:t>https://www.gov.uk/government/publications/security-policy-framework/hmg-security-policy-framework</w:t>
        </w:r>
      </w:hyperlink>
      <w:r w:rsidRPr="00DB3D2E">
        <w:rPr>
          <w:rFonts w:ascii="Arial" w:hAnsi="Arial"/>
          <w:color w:val="3366FF"/>
        </w:rPr>
        <w:t>)</w:t>
      </w:r>
    </w:p>
    <w:p w14:paraId="2CDD5A41"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takes account of guidance issued by the Centre for Protection of National Infrastructure (</w:t>
      </w:r>
      <w:hyperlink r:id="rId13" w:history="1">
        <w:r w:rsidRPr="00DB3D2E">
          <w:rPr>
            <w:rStyle w:val="Hyperlink"/>
            <w:rFonts w:ascii="Arial" w:hAnsi="Arial"/>
            <w:szCs w:val="24"/>
          </w:rPr>
          <w:t>https://www.cpni.gov.uk</w:t>
        </w:r>
      </w:hyperlink>
      <w:r w:rsidRPr="00DB3D2E">
        <w:rPr>
          <w:rFonts w:ascii="Arial" w:hAnsi="Arial"/>
        </w:rPr>
        <w:t>)</w:t>
      </w:r>
    </w:p>
    <w:p w14:paraId="42DC3020"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complies with Cyber Assessment Framework (CAF) (</w:t>
      </w:r>
      <w:hyperlink r:id="rId14" w:history="1">
        <w:r w:rsidRPr="00DB3D2E">
          <w:rPr>
            <w:rStyle w:val="Hyperlink"/>
            <w:rFonts w:ascii="Arial" w:hAnsi="Arial"/>
          </w:rPr>
          <w:t>https://www.ncsc.gov.uk/collection/caf/cyber-assessment-framework</w:t>
        </w:r>
      </w:hyperlink>
      <w:r w:rsidRPr="00DB3D2E">
        <w:rPr>
          <w:rStyle w:val="Hyperlink"/>
          <w:rFonts w:ascii="Arial" w:hAnsi="Arial"/>
        </w:rPr>
        <w:t>)</w:t>
      </w:r>
    </w:p>
    <w:p w14:paraId="142F2487"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meets any specific security threats of immediate relevance to the ISMS, the Deliverables and/or Government Data;</w:t>
      </w:r>
    </w:p>
    <w:p w14:paraId="6F990DE8"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addresses issues of incompatibility with the Supplier’s own organisational security policies; and</w:t>
      </w:r>
    </w:p>
    <w:p w14:paraId="5DB76654" w14:textId="76B66670"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complies with ISO/IEC 27001 (at least ISO/IEC 27001:2013) and ISO/IEC27002 in accordance with Paragraph </w:t>
      </w:r>
      <w:r w:rsidRPr="00DB3D2E">
        <w:rPr>
          <w:rFonts w:ascii="Arial" w:hAnsi="Arial"/>
        </w:rPr>
        <w:fldChar w:fldCharType="begin"/>
      </w:r>
      <w:r w:rsidRPr="00DB3D2E">
        <w:rPr>
          <w:rFonts w:ascii="Arial" w:hAnsi="Arial"/>
        </w:rPr>
        <w:instrText xml:space="preserve"> REF _Ref43388186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7</w:t>
      </w:r>
      <w:r w:rsidRPr="00DB3D2E">
        <w:rPr>
          <w:rFonts w:ascii="Arial" w:hAnsi="Arial"/>
        </w:rPr>
        <w:fldChar w:fldCharType="end"/>
      </w:r>
      <w:r w:rsidRPr="00DB3D2E">
        <w:rPr>
          <w:rFonts w:ascii="Arial" w:hAnsi="Arial"/>
        </w:rPr>
        <w:t>;</w:t>
      </w:r>
    </w:p>
    <w:p w14:paraId="5FDD97D4"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document the security incident management processes and incident response plans;</w:t>
      </w:r>
    </w:p>
    <w:p w14:paraId="53168EC2"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bookmarkStart w:id="7" w:name="_Ref380767831"/>
      <w:r w:rsidRPr="00DB3D2E">
        <w:rPr>
          <w:rFonts w:ascii="Arial" w:hAnsi="Arial"/>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7"/>
    </w:p>
    <w:p w14:paraId="236F9427"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0A935052" w14:textId="59F831C8"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Subject to Paragraph </w:t>
      </w:r>
      <w:r w:rsidRPr="00DB3D2E">
        <w:rPr>
          <w:rFonts w:ascii="Arial" w:hAnsi="Arial"/>
        </w:rPr>
        <w:fldChar w:fldCharType="begin"/>
      </w:r>
      <w:r w:rsidRPr="00DB3D2E">
        <w:rPr>
          <w:rFonts w:ascii="Arial" w:hAnsi="Arial"/>
        </w:rPr>
        <w:instrText xml:space="preserve"> REF _Ref43388342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2</w:t>
      </w:r>
      <w:r w:rsidRPr="00DB3D2E">
        <w:rPr>
          <w:rFonts w:ascii="Arial" w:hAnsi="Arial"/>
        </w:rPr>
        <w:fldChar w:fldCharType="end"/>
      </w:r>
      <w:r w:rsidRPr="00DB3D2E">
        <w:rPr>
          <w:rFonts w:ascii="Arial" w:hAnsi="Arial"/>
        </w:rPr>
        <w:t xml:space="preserve"> the references to Standards, guidance and policies contained or set out in Paragraph </w:t>
      </w:r>
      <w:r w:rsidRPr="00DB3D2E">
        <w:rPr>
          <w:rFonts w:ascii="Arial" w:hAnsi="Arial"/>
        </w:rPr>
        <w:fldChar w:fldCharType="begin"/>
      </w:r>
      <w:r w:rsidRPr="00DB3D2E">
        <w:rPr>
          <w:rFonts w:ascii="Arial" w:hAnsi="Arial"/>
        </w:rPr>
        <w:instrText xml:space="preserve"> REF _Ref365640311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3.4</w:t>
      </w:r>
      <w:r w:rsidRPr="00DB3D2E">
        <w:rPr>
          <w:rFonts w:ascii="Arial" w:hAnsi="Arial"/>
        </w:rPr>
        <w:fldChar w:fldCharType="end"/>
      </w:r>
      <w:r w:rsidRPr="00DB3D2E">
        <w:rPr>
          <w:rFonts w:ascii="Arial" w:hAnsi="Arial"/>
        </w:rPr>
        <w:t xml:space="preserve"> shall be deemed to be references to such items as developed and updated and to any successor to or replacement for such standards, guidance and policies, as notified to the Supplier from time to time.</w:t>
      </w:r>
    </w:p>
    <w:p w14:paraId="507D1D73" w14:textId="219A9A54"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bookmarkStart w:id="8" w:name="_Ref365640316"/>
      <w:r w:rsidRPr="00DB3D2E">
        <w:rPr>
          <w:rFonts w:ascii="Arial" w:hAnsi="Arial"/>
        </w:rPr>
        <w:lastRenderedPageBreak/>
        <w:t>In the event that the Supplier becomes aware of any inconsistency in the provisions of the standards, guidance and policies set out in Paragraph </w:t>
      </w:r>
      <w:r w:rsidRPr="00DB3D2E">
        <w:rPr>
          <w:rFonts w:ascii="Arial" w:hAnsi="Arial"/>
        </w:rPr>
        <w:fldChar w:fldCharType="begin"/>
      </w:r>
      <w:r w:rsidRPr="00DB3D2E">
        <w:rPr>
          <w:rFonts w:ascii="Arial" w:hAnsi="Arial"/>
        </w:rPr>
        <w:instrText xml:space="preserve"> REF _Ref365640311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3.4</w:t>
      </w:r>
      <w:r w:rsidRPr="00DB3D2E">
        <w:rPr>
          <w:rFonts w:ascii="Arial" w:hAnsi="Arial"/>
        </w:rPr>
        <w:fldChar w:fldCharType="end"/>
      </w:r>
      <w:r w:rsidRPr="00DB3D2E">
        <w:rPr>
          <w:rFonts w:ascii="Arial" w:hAnsi="Arial"/>
        </w:rPr>
        <w:t>, the Supplier shall immediately notify the Buyer Representative of such inconsistency and the Buyer Representative shall, as soon as practicable, notify the Supplier as to which provision the Supplier shall comply with.</w:t>
      </w:r>
      <w:bookmarkEnd w:id="8"/>
    </w:p>
    <w:p w14:paraId="6ADF9F70" w14:textId="13C291EC"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bookmarkStart w:id="9" w:name="_Ref365640480"/>
      <w:r w:rsidRPr="00DB3D2E">
        <w:rPr>
          <w:rFonts w:ascii="Arial" w:hAnsi="Arial"/>
        </w:rPr>
        <w:t>If the bespoke ISMS submitted to the Buyer pursuant to Paragraph </w:t>
      </w:r>
      <w:r w:rsidRPr="00DB3D2E">
        <w:rPr>
          <w:rFonts w:ascii="Arial" w:hAnsi="Arial"/>
        </w:rPr>
        <w:fldChar w:fldCharType="begin"/>
      </w:r>
      <w:r w:rsidRPr="00DB3D2E">
        <w:rPr>
          <w:rFonts w:ascii="Arial" w:hAnsi="Arial"/>
        </w:rPr>
        <w:instrText xml:space="preserve"> REF _Ref43388352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3.3.1</w:t>
      </w:r>
      <w:r w:rsidRPr="00DB3D2E">
        <w:rPr>
          <w:rFonts w:ascii="Arial" w:hAnsi="Arial"/>
        </w:rPr>
        <w:fldChar w:fldCharType="end"/>
      </w:r>
      <w:r w:rsidRPr="00DB3D2E">
        <w:rPr>
          <w:rFonts w:ascii="Arial" w:hAnsi="Arial"/>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B3D2E">
        <w:rPr>
          <w:rFonts w:ascii="Arial" w:hAnsi="Arial"/>
        </w:rPr>
        <w:fldChar w:fldCharType="begin"/>
      </w:r>
      <w:r w:rsidRPr="00DB3D2E">
        <w:rPr>
          <w:rFonts w:ascii="Arial" w:hAnsi="Arial"/>
        </w:rPr>
        <w:instrText xml:space="preserve"> REF _Ref378241335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w:t>
      </w:r>
      <w:r w:rsidRPr="00DB3D2E">
        <w:rPr>
          <w:rFonts w:ascii="Arial" w:hAnsi="Arial"/>
        </w:rPr>
        <w:fldChar w:fldCharType="end"/>
      </w:r>
      <w:r w:rsidRPr="00DB3D2E">
        <w:rPr>
          <w:rFonts w:ascii="Arial" w:hAnsi="Arial"/>
        </w:rPr>
        <w:t xml:space="preserve"> may be unreasonably withheld or delayed. However any failure to approve the ISMS on the grounds that it does not comply with any of the requirements set out in Paragraphs </w:t>
      </w:r>
      <w:r w:rsidRPr="00DB3D2E">
        <w:rPr>
          <w:rFonts w:ascii="Arial" w:hAnsi="Arial"/>
        </w:rPr>
        <w:fldChar w:fldCharType="begin"/>
      </w:r>
      <w:r w:rsidRPr="00DB3D2E">
        <w:rPr>
          <w:rFonts w:ascii="Arial" w:hAnsi="Arial"/>
        </w:rPr>
        <w:instrText xml:space="preserve"> REF _Ref365640311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3.4</w:t>
      </w:r>
      <w:r w:rsidRPr="00DB3D2E">
        <w:rPr>
          <w:rFonts w:ascii="Arial" w:hAnsi="Arial"/>
        </w:rPr>
        <w:fldChar w:fldCharType="end"/>
      </w:r>
      <w:r w:rsidRPr="00DB3D2E">
        <w:rPr>
          <w:rFonts w:ascii="Arial" w:hAnsi="Arial"/>
        </w:rPr>
        <w:t xml:space="preserve"> to </w:t>
      </w:r>
      <w:r w:rsidRPr="00DB3D2E">
        <w:rPr>
          <w:rFonts w:ascii="Arial" w:hAnsi="Arial"/>
        </w:rPr>
        <w:fldChar w:fldCharType="begin"/>
      </w:r>
      <w:r w:rsidRPr="00DB3D2E">
        <w:rPr>
          <w:rFonts w:ascii="Arial" w:hAnsi="Arial"/>
        </w:rPr>
        <w:instrText xml:space="preserve"> REF _Ref365640316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3.6</w:t>
      </w:r>
      <w:r w:rsidRPr="00DB3D2E">
        <w:rPr>
          <w:rFonts w:ascii="Arial" w:hAnsi="Arial"/>
        </w:rPr>
        <w:fldChar w:fldCharType="end"/>
      </w:r>
      <w:r w:rsidRPr="00DB3D2E">
        <w:rPr>
          <w:rFonts w:ascii="Arial" w:hAnsi="Arial"/>
        </w:rPr>
        <w:t xml:space="preserve"> shall be deemed to be reasonable.</w:t>
      </w:r>
      <w:bookmarkEnd w:id="9"/>
    </w:p>
    <w:p w14:paraId="1FF483A6" w14:textId="2A64D909"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Approval by the Buyer of the ISMS pursuant to Paragraph </w:t>
      </w:r>
      <w:r w:rsidRPr="00DB3D2E">
        <w:rPr>
          <w:rFonts w:ascii="Arial" w:hAnsi="Arial"/>
        </w:rPr>
        <w:fldChar w:fldCharType="begin"/>
      </w:r>
      <w:r w:rsidRPr="00DB3D2E">
        <w:rPr>
          <w:rFonts w:ascii="Arial" w:hAnsi="Arial"/>
        </w:rPr>
        <w:instrText xml:space="preserve"> REF _Ref365640480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3.7</w:t>
      </w:r>
      <w:r w:rsidRPr="00DB3D2E">
        <w:rPr>
          <w:rFonts w:ascii="Arial" w:hAnsi="Arial"/>
        </w:rPr>
        <w:fldChar w:fldCharType="end"/>
      </w:r>
      <w:r w:rsidRPr="00DB3D2E">
        <w:rPr>
          <w:rFonts w:ascii="Arial" w:hAnsi="Arial"/>
        </w:rPr>
        <w:t xml:space="preserve"> or of any change to the ISMS shall not relieve the Supplier of its obligations under this Schedule.</w:t>
      </w:r>
    </w:p>
    <w:p w14:paraId="026B49CE"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bookmarkStart w:id="10" w:name="_Ref43388228"/>
      <w:r w:rsidRPr="00DB3D2E">
        <w:rPr>
          <w:rFonts w:ascii="Arial" w:hAnsi="Arial"/>
        </w:rPr>
        <w:t>Security Management Plan</w:t>
      </w:r>
      <w:bookmarkEnd w:id="10"/>
    </w:p>
    <w:p w14:paraId="68FB16C9" w14:textId="2E1DD822"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bookmarkStart w:id="11" w:name="_Ref492662840"/>
      <w:r w:rsidRPr="00DB3D2E">
        <w:rPr>
          <w:rFonts w:ascii="Arial" w:hAnsi="Arial"/>
        </w:rPr>
        <w:t>Within twenty (20) Working Days after the Start Date, the Supplier shall prepare and submit to the Buyer for Approval in accordance with Paragraph </w:t>
      </w:r>
      <w:r w:rsidRPr="00DB3D2E">
        <w:rPr>
          <w:rFonts w:ascii="Arial" w:hAnsi="Arial"/>
        </w:rPr>
        <w:fldChar w:fldCharType="begin"/>
      </w:r>
      <w:r w:rsidRPr="00DB3D2E">
        <w:rPr>
          <w:rFonts w:ascii="Arial" w:hAnsi="Arial"/>
        </w:rPr>
        <w:instrText xml:space="preserve"> REF _Ref43388228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4</w:t>
      </w:r>
      <w:r w:rsidRPr="00DB3D2E">
        <w:rPr>
          <w:rFonts w:ascii="Arial" w:hAnsi="Arial"/>
        </w:rPr>
        <w:fldChar w:fldCharType="end"/>
      </w:r>
      <w:r w:rsidRPr="00DB3D2E">
        <w:rPr>
          <w:rFonts w:ascii="Arial" w:hAnsi="Arial"/>
        </w:rPr>
        <w:t xml:space="preserve"> fully developed, complete and up-to-date Security Management Plan which shall comply with the requirements of Paragraph </w:t>
      </w:r>
      <w:r w:rsidRPr="00DB3D2E">
        <w:rPr>
          <w:rFonts w:ascii="Arial" w:hAnsi="Arial"/>
        </w:rPr>
        <w:fldChar w:fldCharType="begin"/>
      </w:r>
      <w:r w:rsidRPr="00DB3D2E">
        <w:rPr>
          <w:rFonts w:ascii="Arial" w:hAnsi="Arial"/>
        </w:rPr>
        <w:instrText xml:space="preserve"> REF _Ref365640662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4.2</w:t>
      </w:r>
      <w:r w:rsidRPr="00DB3D2E">
        <w:rPr>
          <w:rFonts w:ascii="Arial" w:hAnsi="Arial"/>
        </w:rPr>
        <w:fldChar w:fldCharType="end"/>
      </w:r>
      <w:r w:rsidRPr="00DB3D2E">
        <w:rPr>
          <w:rFonts w:ascii="Arial" w:hAnsi="Arial"/>
        </w:rPr>
        <w:t>.</w:t>
      </w:r>
      <w:bookmarkEnd w:id="11"/>
      <w:r w:rsidRPr="00DB3D2E">
        <w:rPr>
          <w:rFonts w:ascii="Arial" w:hAnsi="Arial"/>
        </w:rPr>
        <w:t xml:space="preserve"> </w:t>
      </w:r>
    </w:p>
    <w:p w14:paraId="03A60AA5"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bookmarkStart w:id="12" w:name="_Ref365640662"/>
      <w:r w:rsidRPr="00DB3D2E">
        <w:rPr>
          <w:rFonts w:ascii="Arial" w:hAnsi="Arial"/>
        </w:rPr>
        <w:t>The Security Management Plan shall:</w:t>
      </w:r>
      <w:bookmarkEnd w:id="12"/>
    </w:p>
    <w:p w14:paraId="13F31C75"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be based on the initial Security Management Plan set out in Annex 2 (Security Management Plan);</w:t>
      </w:r>
    </w:p>
    <w:p w14:paraId="7097770A" w14:textId="49F94B52"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comply with the Baseline Security Requirements and, where specified by the Buyer in accordance with Paragraph </w:t>
      </w:r>
      <w:r w:rsidRPr="00DB3D2E">
        <w:rPr>
          <w:rFonts w:ascii="Arial" w:hAnsi="Arial"/>
        </w:rPr>
        <w:fldChar w:fldCharType="begin"/>
      </w:r>
      <w:r w:rsidRPr="00DB3D2E">
        <w:rPr>
          <w:rFonts w:ascii="Arial" w:hAnsi="Arial"/>
        </w:rPr>
        <w:instrText xml:space="preserve"> REF _Ref43388319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3.4.3(d)</w:t>
      </w:r>
      <w:r w:rsidRPr="00DB3D2E">
        <w:rPr>
          <w:rFonts w:ascii="Arial" w:hAnsi="Arial"/>
        </w:rPr>
        <w:fldChar w:fldCharType="end"/>
      </w:r>
      <w:r w:rsidRPr="00DB3D2E">
        <w:rPr>
          <w:rFonts w:ascii="Arial" w:hAnsi="Arial"/>
        </w:rPr>
        <w:t>, the Security Policy;</w:t>
      </w:r>
    </w:p>
    <w:p w14:paraId="7DBE9FDC"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identify the necessary delegated organisational roles defined for those responsible for ensuring this Schedule is complied with by the Supplier;</w:t>
      </w:r>
    </w:p>
    <w:p w14:paraId="1507A40D"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612D3434"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 xml:space="preserve">unless otherwise specified by the Buyer in writing, be developed to protect all aspects of the Deliverables and all processes associated with the delivery of the Deliverables, including the Buyer Premises, the Sites, the Supplier </w:t>
      </w:r>
      <w:r w:rsidRPr="00DB3D2E">
        <w:rPr>
          <w:rFonts w:ascii="Arial" w:hAnsi="Arial"/>
        </w:rPr>
        <w:lastRenderedPageBreak/>
        <w:t>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1E38928C" w14:textId="7BCB60C0"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B3D2E">
        <w:rPr>
          <w:rFonts w:ascii="Arial" w:hAnsi="Arial"/>
        </w:rPr>
        <w:fldChar w:fldCharType="begin"/>
      </w:r>
      <w:r w:rsidRPr="00DB3D2E">
        <w:rPr>
          <w:rFonts w:ascii="Arial" w:hAnsi="Arial"/>
        </w:rPr>
        <w:instrText xml:space="preserve"> REF _Ref365640311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3.4</w:t>
      </w:r>
      <w:r w:rsidRPr="00DB3D2E">
        <w:rPr>
          <w:rFonts w:ascii="Arial" w:hAnsi="Arial"/>
        </w:rPr>
        <w:fldChar w:fldCharType="end"/>
      </w:r>
      <w:r w:rsidRPr="00DB3D2E">
        <w:rPr>
          <w:rFonts w:ascii="Arial" w:hAnsi="Arial"/>
        </w:rPr>
        <w:t>);</w:t>
      </w:r>
    </w:p>
    <w:p w14:paraId="7B5ACEA9"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65B7265F"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set out the plans for transitioning all security arrangements and responsibilities from those in place at the Start Date to those incorporated in the ISMS within the timeframe agreed between the Parties;</w:t>
      </w:r>
    </w:p>
    <w:p w14:paraId="3E4809D1"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set out the scope of the Buyer System that is under the control of the Supplier;</w:t>
      </w:r>
    </w:p>
    <w:p w14:paraId="6CAD61B4"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be structured in accordance with ISO/IEC 27001 (at least ISO/IEC 27001:2013) and ISO/IEC 27002, cross-referencing if necessary to other Schedules which cover specific areas included within those standards; and</w:t>
      </w:r>
    </w:p>
    <w:p w14:paraId="528A1ADE"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1735A6D2" w14:textId="26948318"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bookmarkStart w:id="13" w:name="_Ref365640496"/>
      <w:r w:rsidRPr="00DB3D2E">
        <w:rPr>
          <w:rFonts w:ascii="Arial" w:hAnsi="Arial"/>
        </w:rPr>
        <w:t>If the Security Management Plan submitted to the Buyer pursuant to Paragraph </w:t>
      </w:r>
      <w:r w:rsidRPr="00DB3D2E">
        <w:rPr>
          <w:rFonts w:ascii="Arial" w:hAnsi="Arial"/>
        </w:rPr>
        <w:fldChar w:fldCharType="begin"/>
      </w:r>
      <w:r w:rsidRPr="00DB3D2E">
        <w:rPr>
          <w:rFonts w:ascii="Arial" w:hAnsi="Arial"/>
        </w:rPr>
        <w:instrText xml:space="preserve"> REF _Ref492662840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4.1</w:t>
      </w:r>
      <w:r w:rsidRPr="00DB3D2E">
        <w:rPr>
          <w:rFonts w:ascii="Arial" w:hAnsi="Arial"/>
        </w:rPr>
        <w:fldChar w:fldCharType="end"/>
      </w:r>
      <w:r w:rsidRPr="00DB3D2E">
        <w:rPr>
          <w:rFonts w:ascii="Arial" w:hAnsi="Arial"/>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B3D2E">
        <w:rPr>
          <w:rFonts w:ascii="Arial" w:hAnsi="Arial"/>
        </w:rPr>
        <w:fldChar w:fldCharType="begin"/>
      </w:r>
      <w:r w:rsidRPr="00DB3D2E">
        <w:rPr>
          <w:rFonts w:ascii="Arial" w:hAnsi="Arial"/>
        </w:rPr>
        <w:instrText xml:space="preserve"> REF _Ref365640662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4.2</w:t>
      </w:r>
      <w:r w:rsidRPr="00DB3D2E">
        <w:rPr>
          <w:rFonts w:ascii="Arial" w:hAnsi="Arial"/>
        </w:rPr>
        <w:fldChar w:fldCharType="end"/>
      </w:r>
      <w:r w:rsidRPr="00DB3D2E">
        <w:rPr>
          <w:rFonts w:ascii="Arial" w:hAnsi="Arial"/>
        </w:rPr>
        <w:t xml:space="preserve"> shall be deemed to be reasonable.</w:t>
      </w:r>
      <w:bookmarkEnd w:id="13"/>
    </w:p>
    <w:p w14:paraId="004D768C" w14:textId="2A75FB8C"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lastRenderedPageBreak/>
        <w:t>Approval by the Buyer of the Security Management Plan pursuant to Paragraph </w:t>
      </w:r>
      <w:r w:rsidRPr="00DB3D2E">
        <w:rPr>
          <w:rFonts w:ascii="Arial" w:hAnsi="Arial"/>
        </w:rPr>
        <w:fldChar w:fldCharType="begin"/>
      </w:r>
      <w:r w:rsidRPr="00DB3D2E">
        <w:rPr>
          <w:rFonts w:ascii="Arial" w:hAnsi="Arial"/>
        </w:rPr>
        <w:instrText xml:space="preserve"> REF _Ref365640496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4.3</w:t>
      </w:r>
      <w:r w:rsidRPr="00DB3D2E">
        <w:rPr>
          <w:rFonts w:ascii="Arial" w:hAnsi="Arial"/>
        </w:rPr>
        <w:fldChar w:fldCharType="end"/>
      </w:r>
      <w:r w:rsidRPr="00DB3D2E">
        <w:rPr>
          <w:rFonts w:ascii="Arial" w:hAnsi="Arial"/>
        </w:rPr>
        <w:t xml:space="preserve"> or of any change or amendment to the Security Management Plan shall not relieve the Supplier of its obligations under this Schedule.</w:t>
      </w:r>
    </w:p>
    <w:p w14:paraId="36C98B70"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r w:rsidRPr="00DB3D2E">
        <w:rPr>
          <w:rFonts w:ascii="Arial" w:hAnsi="Arial"/>
        </w:rPr>
        <w:t>Amendment of the ISMS and Security Management Plan</w:t>
      </w:r>
    </w:p>
    <w:p w14:paraId="6CF71277"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bookmarkStart w:id="14" w:name="_Ref365640750"/>
      <w:r w:rsidRPr="00DB3D2E">
        <w:rPr>
          <w:rFonts w:ascii="Arial" w:hAnsi="Arial"/>
        </w:rPr>
        <w:t>The ISMS and Security Management Plan shall be fully reviewed and updated by the Supplier and at least annually to reflect:</w:t>
      </w:r>
      <w:bookmarkEnd w:id="14"/>
    </w:p>
    <w:p w14:paraId="5D8C5218"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emerging changes in Good Industry Practice;</w:t>
      </w:r>
    </w:p>
    <w:p w14:paraId="6B364E17"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 xml:space="preserve">any change or proposed change to the Supplier System, the Deliverables and/or associated processes; </w:t>
      </w:r>
    </w:p>
    <w:p w14:paraId="1D5EAD5C"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 xml:space="preserve">any new perceived or changed security threats; </w:t>
      </w:r>
    </w:p>
    <w:p w14:paraId="542D7691" w14:textId="0B3FFCCF"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where required in accordance with Paragraph </w:t>
      </w:r>
      <w:r w:rsidRPr="00DB3D2E">
        <w:rPr>
          <w:rFonts w:ascii="Arial" w:hAnsi="Arial"/>
        </w:rPr>
        <w:fldChar w:fldCharType="begin"/>
      </w:r>
      <w:r w:rsidRPr="00DB3D2E">
        <w:rPr>
          <w:rFonts w:ascii="Arial" w:hAnsi="Arial"/>
        </w:rPr>
        <w:instrText xml:space="preserve"> REF _Ref43388319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3.4.3(d)</w:t>
      </w:r>
      <w:r w:rsidRPr="00DB3D2E">
        <w:rPr>
          <w:rFonts w:ascii="Arial" w:hAnsi="Arial"/>
        </w:rPr>
        <w:fldChar w:fldCharType="end"/>
      </w:r>
      <w:r w:rsidRPr="00DB3D2E">
        <w:rPr>
          <w:rFonts w:ascii="Arial" w:hAnsi="Arial"/>
        </w:rPr>
        <w:t>, any changes to the Security Policy;</w:t>
      </w:r>
    </w:p>
    <w:p w14:paraId="6F2A71D7"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any new perceived or changed security threats; and</w:t>
      </w:r>
    </w:p>
    <w:p w14:paraId="4A5E24CA"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any reasonable change in requirement requested by the Buyer.</w:t>
      </w:r>
    </w:p>
    <w:p w14:paraId="18B63193"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bookmarkStart w:id="15" w:name="_Ref124762233"/>
      <w:r w:rsidRPr="00DB3D2E">
        <w:rPr>
          <w:rFonts w:ascii="Arial" w:hAnsi="Arial"/>
        </w:rPr>
        <w:t>The Supplier shall provide the Buyer with the results of such reviews as soon as reasonably practicable after their completion</w:t>
      </w:r>
      <w:bookmarkEnd w:id="15"/>
      <w:r w:rsidRPr="00DB3D2E">
        <w:rPr>
          <w:rFonts w:ascii="Arial" w:hAnsi="Arial"/>
        </w:rPr>
        <w:t xml:space="preserve"> and amend the ISMS and Security Management Plan at no additional cost to the Buyer. The results of the review shall include: </w:t>
      </w:r>
    </w:p>
    <w:p w14:paraId="2098A63A"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suggested improvements to the effectiveness of the ISMS;</w:t>
      </w:r>
    </w:p>
    <w:p w14:paraId="1B2DC009"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updates to the risk assessments;</w:t>
      </w:r>
    </w:p>
    <w:p w14:paraId="452CDF41"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proposed modifications to the procedures and controls that affect information security to respond to events that may impact on the ISMS; and</w:t>
      </w:r>
    </w:p>
    <w:p w14:paraId="657D8D1D"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suggested improvements in measuring the effectiveness of controls.</w:t>
      </w:r>
    </w:p>
    <w:p w14:paraId="1C9B7CD6" w14:textId="0E118D7B"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Subject to Paragraph </w:t>
      </w:r>
      <w:r w:rsidRPr="00DB3D2E">
        <w:rPr>
          <w:rFonts w:ascii="Arial" w:hAnsi="Arial"/>
        </w:rPr>
        <w:fldChar w:fldCharType="begin"/>
      </w:r>
      <w:r w:rsidRPr="00DB3D2E">
        <w:rPr>
          <w:rFonts w:ascii="Arial" w:hAnsi="Arial"/>
        </w:rPr>
        <w:instrText xml:space="preserve"> REF _Ref365640691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5.4</w:t>
      </w:r>
      <w:r w:rsidRPr="00DB3D2E">
        <w:rPr>
          <w:rFonts w:ascii="Arial" w:hAnsi="Arial"/>
        </w:rPr>
        <w:fldChar w:fldCharType="end"/>
      </w:r>
      <w:r w:rsidRPr="00DB3D2E">
        <w:rPr>
          <w:rFonts w:ascii="Arial" w:hAnsi="Arial"/>
        </w:rPr>
        <w:t>, a</w:t>
      </w:r>
      <w:bookmarkStart w:id="16" w:name="_Ref127683148"/>
      <w:r w:rsidRPr="00DB3D2E">
        <w:rPr>
          <w:rFonts w:ascii="Arial" w:hAnsi="Arial"/>
        </w:rPr>
        <w:t>ny change which the Supplier proposes to make to the ISMS or Security Management Plan (as a result of a review carried out pursuant to Paragraph </w:t>
      </w:r>
      <w:r w:rsidRPr="00DB3D2E">
        <w:rPr>
          <w:rFonts w:ascii="Arial" w:hAnsi="Arial"/>
        </w:rPr>
        <w:fldChar w:fldCharType="begin"/>
      </w:r>
      <w:r w:rsidRPr="00DB3D2E">
        <w:rPr>
          <w:rFonts w:ascii="Arial" w:hAnsi="Arial"/>
        </w:rPr>
        <w:instrText xml:space="preserve"> REF _Ref365640750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5.1</w:t>
      </w:r>
      <w:r w:rsidRPr="00DB3D2E">
        <w:rPr>
          <w:rFonts w:ascii="Arial" w:hAnsi="Arial"/>
        </w:rPr>
        <w:fldChar w:fldCharType="end"/>
      </w:r>
      <w:r w:rsidRPr="00DB3D2E">
        <w:rPr>
          <w:rFonts w:ascii="Arial" w:hAnsi="Arial"/>
        </w:rPr>
        <w:t>, a Buyer request, a change to Annex 1 (Security) or otherwise) shall be subject to the Variation Procedure and shall not be implemented until Approved in writing by the Buyer.</w:t>
      </w:r>
      <w:bookmarkEnd w:id="16"/>
    </w:p>
    <w:p w14:paraId="1410D56B"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bookmarkStart w:id="17" w:name="_Ref365640691"/>
      <w:r w:rsidRPr="00DB3D2E">
        <w:rPr>
          <w:rFonts w:ascii="Arial" w:hAnsi="Arial"/>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17"/>
    </w:p>
    <w:p w14:paraId="64D81BC5"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r w:rsidRPr="00DB3D2E">
        <w:rPr>
          <w:rFonts w:ascii="Arial" w:hAnsi="Arial"/>
        </w:rPr>
        <w:t>Security Testing</w:t>
      </w:r>
    </w:p>
    <w:p w14:paraId="51AE53B8"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bookmarkStart w:id="18" w:name="_Ref127682806"/>
      <w:r w:rsidRPr="00DB3D2E">
        <w:rPr>
          <w:rFonts w:ascii="Arial" w:hAnsi="Arial"/>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w:t>
      </w:r>
      <w:r w:rsidRPr="00DB3D2E">
        <w:rPr>
          <w:rFonts w:ascii="Arial" w:hAnsi="Arial"/>
        </w:rPr>
        <w:lastRenderedPageBreak/>
        <w:t>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18"/>
    </w:p>
    <w:p w14:paraId="27CE9D0D"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bookmarkStart w:id="19" w:name="_Ref127682959"/>
      <w:r w:rsidRPr="00DB3D2E">
        <w:rPr>
          <w:rFonts w:ascii="Arial" w:hAnsi="Arial"/>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19"/>
    </w:p>
    <w:p w14:paraId="3C6BC215"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bookmarkStart w:id="20" w:name="_Ref127682975"/>
      <w:r w:rsidRPr="00DB3D2E">
        <w:rPr>
          <w:rFonts w:ascii="Arial" w:hAnsi="Arial"/>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20"/>
      <w:r w:rsidRPr="00DB3D2E">
        <w:rPr>
          <w:rFonts w:ascii="Arial" w:hAnsi="Arial"/>
        </w:rPr>
        <w:t xml:space="preserve"> </w:t>
      </w:r>
      <w:r w:rsidRPr="00DB3D2E">
        <w:rPr>
          <w:rFonts w:ascii="Arial" w:hAnsi="Arial"/>
          <w:bCs/>
        </w:rPr>
        <w:t>If any such Buyer’s test adversely affects the Supplier’s ability to deliver the Deliverables so as to meet the KPIs, the Supplier shall be granted relief against any resultant under-performance for the period of the Buyer’s test.</w:t>
      </w:r>
    </w:p>
    <w:p w14:paraId="0D01689D" w14:textId="4726F2E3"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bookmarkStart w:id="21" w:name="_Ref128195074"/>
      <w:r w:rsidRPr="00DB3D2E">
        <w:rPr>
          <w:rFonts w:ascii="Arial" w:hAnsi="Arial"/>
        </w:rPr>
        <w:t>Where any Security Test carried out pursuant to Paragraphs </w:t>
      </w:r>
      <w:r w:rsidRPr="00DB3D2E">
        <w:rPr>
          <w:rFonts w:ascii="Arial" w:hAnsi="Arial"/>
        </w:rPr>
        <w:fldChar w:fldCharType="begin"/>
      </w:r>
      <w:r w:rsidRPr="00DB3D2E">
        <w:rPr>
          <w:rFonts w:ascii="Arial" w:hAnsi="Arial"/>
        </w:rPr>
        <w:instrText xml:space="preserve"> REF _Ref127682959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6.2</w:t>
      </w:r>
      <w:r w:rsidRPr="00DB3D2E">
        <w:rPr>
          <w:rFonts w:ascii="Arial" w:hAnsi="Arial"/>
        </w:rPr>
        <w:fldChar w:fldCharType="end"/>
      </w:r>
      <w:r w:rsidRPr="00DB3D2E">
        <w:rPr>
          <w:rFonts w:ascii="Arial" w:hAnsi="Arial"/>
        </w:rPr>
        <w:t xml:space="preserve"> or </w:t>
      </w:r>
      <w:r w:rsidRPr="00DB3D2E">
        <w:rPr>
          <w:rFonts w:ascii="Arial" w:hAnsi="Arial"/>
        </w:rPr>
        <w:fldChar w:fldCharType="begin"/>
      </w:r>
      <w:r w:rsidRPr="00DB3D2E">
        <w:rPr>
          <w:rFonts w:ascii="Arial" w:hAnsi="Arial"/>
        </w:rPr>
        <w:instrText xml:space="preserve"> REF _Ref127682975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6.3</w:t>
      </w:r>
      <w:r w:rsidRPr="00DB3D2E">
        <w:rPr>
          <w:rFonts w:ascii="Arial" w:hAnsi="Arial"/>
        </w:rPr>
        <w:fldChar w:fldCharType="end"/>
      </w:r>
      <w:r w:rsidRPr="00DB3D2E">
        <w:rPr>
          <w:rFonts w:ascii="Arial" w:hAnsi="Arial"/>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21"/>
    </w:p>
    <w:p w14:paraId="0A16FF5E" w14:textId="3C40CA54"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If any repeat Security Test carried out pursuant to Paragraph </w:t>
      </w:r>
      <w:r w:rsidRPr="00DB3D2E">
        <w:rPr>
          <w:rFonts w:ascii="Arial" w:hAnsi="Arial"/>
        </w:rPr>
        <w:fldChar w:fldCharType="begin"/>
      </w:r>
      <w:r w:rsidRPr="00DB3D2E">
        <w:rPr>
          <w:rFonts w:ascii="Arial" w:hAnsi="Arial"/>
        </w:rPr>
        <w:instrText xml:space="preserve"> REF _Ref128195074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6.4</w:t>
      </w:r>
      <w:r w:rsidRPr="00DB3D2E">
        <w:rPr>
          <w:rFonts w:ascii="Arial" w:hAnsi="Arial"/>
        </w:rPr>
        <w:fldChar w:fldCharType="end"/>
      </w:r>
      <w:r w:rsidRPr="00DB3D2E">
        <w:rPr>
          <w:rFonts w:ascii="Arial" w:hAnsi="Arial"/>
        </w:rPr>
        <w:t xml:space="preserve"> reveals an actual or potential Breach of Security exploiting the same root cause failure, such circumstance shall constitute a material Default of this Contract. </w:t>
      </w:r>
    </w:p>
    <w:p w14:paraId="2F4F72B2"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bookmarkStart w:id="22" w:name="_Ref43388186"/>
      <w:r w:rsidRPr="00DB3D2E">
        <w:rPr>
          <w:rFonts w:ascii="Arial" w:hAnsi="Arial"/>
        </w:rPr>
        <w:t>Complying with the ISMS</w:t>
      </w:r>
      <w:bookmarkEnd w:id="22"/>
      <w:r w:rsidRPr="00DB3D2E">
        <w:rPr>
          <w:rFonts w:ascii="Arial" w:hAnsi="Arial"/>
        </w:rPr>
        <w:t xml:space="preserve"> </w:t>
      </w:r>
    </w:p>
    <w:p w14:paraId="15EFDD53" w14:textId="1C9EC685"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Buyer shall be entitled to carry out such security audits as it may reasonably deem necessary in order to ensure that the ISMS maintains compliance with the principles and practices of ISO/IEC 27001 (at least ISO/IEC 27001:2013) and/or the Security Policy where such compliance is required in accordance with Paragraph </w:t>
      </w:r>
      <w:r w:rsidRPr="00DB3D2E">
        <w:rPr>
          <w:rFonts w:ascii="Arial" w:hAnsi="Arial"/>
        </w:rPr>
        <w:fldChar w:fldCharType="begin"/>
      </w:r>
      <w:r w:rsidRPr="00DB3D2E">
        <w:rPr>
          <w:rFonts w:ascii="Arial" w:hAnsi="Arial"/>
        </w:rPr>
        <w:instrText xml:space="preserve"> REF _Ref43388319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3.4.3(d)</w:t>
      </w:r>
      <w:r w:rsidRPr="00DB3D2E">
        <w:rPr>
          <w:rFonts w:ascii="Arial" w:hAnsi="Arial"/>
        </w:rPr>
        <w:fldChar w:fldCharType="end"/>
      </w:r>
      <w:r w:rsidRPr="00DB3D2E">
        <w:rPr>
          <w:rFonts w:ascii="Arial" w:hAnsi="Arial"/>
        </w:rPr>
        <w:t>.</w:t>
      </w:r>
    </w:p>
    <w:p w14:paraId="2E0A77A5"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bookmarkStart w:id="23" w:name="_Ref138742549"/>
      <w:r w:rsidRPr="00DB3D2E">
        <w:rPr>
          <w:rFonts w:ascii="Arial" w:hAnsi="Arial"/>
        </w:rPr>
        <w:t xml:space="preserve">If, on the basis of evidence provided by such security audits, it is the Buyer's reasonable opinion that compliance with the principles and practices of  ISO/IEC 27001 (at least ISO/IEC 27001:2013) and/or, where relevant, the Security Policy </w:t>
      </w:r>
      <w:r w:rsidRPr="00DB3D2E">
        <w:rPr>
          <w:rFonts w:ascii="Arial" w:hAnsi="Arial"/>
        </w:rPr>
        <w:lastRenderedPageBreak/>
        <w:t>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23"/>
    </w:p>
    <w:p w14:paraId="629CBB26"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If, as a result of any such independent audit as described in Paragraph the Supplier is found to be non-compliant with the principles and practices of ISO/IEC 27001 (at least ISO/IEC 27001:2013) and/or, where relevant, the Security Policy then the Supplier shall, at its own expense, undertake those actions required in order to achieve the necessary compliance and shall reimburse in full the costs incurred by the Buyer in obtaining such audit.</w:t>
      </w:r>
    </w:p>
    <w:p w14:paraId="31C48236"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r w:rsidRPr="00DB3D2E">
        <w:rPr>
          <w:rFonts w:ascii="Arial" w:hAnsi="Arial"/>
        </w:rPr>
        <w:t>Security Breach</w:t>
      </w:r>
    </w:p>
    <w:p w14:paraId="5AC4308D"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bookmarkStart w:id="24" w:name="_Ref138742829"/>
      <w:r w:rsidRPr="00DB3D2E">
        <w:rPr>
          <w:rFonts w:ascii="Arial" w:hAnsi="Arial"/>
        </w:rPr>
        <w:t>Either Party shall notify the other in accordance with the agreed security incident management process as defined by the ISMS upon becoming aware of any breach of security or any potential or attempted Breach of Security.</w:t>
      </w:r>
      <w:bookmarkEnd w:id="24"/>
    </w:p>
    <w:p w14:paraId="33877062" w14:textId="1232932B"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Without prejudice to the security incident management process, upon becoming aware of any of the circumstances referred to in Paragraph </w:t>
      </w:r>
      <w:r w:rsidRPr="00DB3D2E">
        <w:rPr>
          <w:rFonts w:ascii="Arial" w:hAnsi="Arial"/>
        </w:rPr>
        <w:fldChar w:fldCharType="begin"/>
      </w:r>
      <w:r w:rsidRPr="00DB3D2E">
        <w:rPr>
          <w:rFonts w:ascii="Arial" w:hAnsi="Arial"/>
        </w:rPr>
        <w:instrText xml:space="preserve"> REF _Ref138742829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8.1</w:t>
      </w:r>
      <w:r w:rsidRPr="00DB3D2E">
        <w:rPr>
          <w:rFonts w:ascii="Arial" w:hAnsi="Arial"/>
        </w:rPr>
        <w:fldChar w:fldCharType="end"/>
      </w:r>
      <w:r w:rsidRPr="00DB3D2E">
        <w:rPr>
          <w:rFonts w:ascii="Arial" w:hAnsi="Arial"/>
        </w:rPr>
        <w:t>, the Supplier shall:</w:t>
      </w:r>
    </w:p>
    <w:p w14:paraId="6DEF2D4D" w14:textId="77777777" w:rsidR="00B50D5F" w:rsidRPr="00DB3D2E" w:rsidRDefault="00B50D5F" w:rsidP="00B50D5F">
      <w:pPr>
        <w:pStyle w:val="GPSL3numberedclause"/>
        <w:keepNext/>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immediately use all reasonable endeavours (which shall include any action or changes reasonably required by the Buyer) necessary to:</w:t>
      </w:r>
    </w:p>
    <w:p w14:paraId="0BA9CAAD"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 xml:space="preserve">minimise the extent of actual or potential harm caused by any Breach of Security; </w:t>
      </w:r>
    </w:p>
    <w:p w14:paraId="0BD11150"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 xml:space="preserve">remedy such Breach of Security or any potential or attempted Breach of Security in order to protect the integrity of the Buyer Property and/or Buyer Assets and/or ISMS to the extent that this is within the Supplier’s control; </w:t>
      </w:r>
    </w:p>
    <w:p w14:paraId="6E91E1F5"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Pr="00DB3D2E">
        <w:rPr>
          <w:rFonts w:ascii="Arial" w:hAnsi="Arial"/>
          <w:bCs/>
        </w:rPr>
        <w:t>Service Levels</w:t>
      </w:r>
      <w:r w:rsidRPr="00DB3D2E">
        <w:rPr>
          <w:rFonts w:ascii="Arial" w:hAnsi="Arial"/>
        </w:rPr>
        <w:t xml:space="preserve"> the Supplier shall be granted relief against any resultant under-performance for such period as the Buyer, acting reasonably, may specify by written notice to the Supplier;</w:t>
      </w:r>
    </w:p>
    <w:p w14:paraId="6D96612C"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prevent a further Breach of Security or any potential or attempted Breach of Security in the future exploiting the same root cause failure; and</w:t>
      </w:r>
    </w:p>
    <w:p w14:paraId="3D1AC7DA"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4771BB34" w14:textId="77777777" w:rsidR="00B50D5F" w:rsidRPr="00DB3D2E" w:rsidRDefault="00B50D5F" w:rsidP="00B50D5F">
      <w:pPr>
        <w:pStyle w:val="GPSL4numberedclause"/>
        <w:numPr>
          <w:ilvl w:val="3"/>
          <w:numId w:val="31"/>
        </w:numPr>
        <w:tabs>
          <w:tab w:val="clear" w:pos="1134"/>
          <w:tab w:val="left" w:pos="1418"/>
        </w:tabs>
        <w:suppressAutoHyphens/>
        <w:autoSpaceDN w:val="0"/>
        <w:adjustRightInd/>
        <w:jc w:val="left"/>
        <w:rPr>
          <w:rFonts w:ascii="Arial" w:hAnsi="Arial"/>
        </w:rPr>
      </w:pPr>
      <w:r w:rsidRPr="00DB3D2E">
        <w:rPr>
          <w:rFonts w:ascii="Arial" w:hAnsi="Arial"/>
        </w:rPr>
        <w:lastRenderedPageBreak/>
        <w:t>as soon as reasonably practicable provide to the Buyer full details (using the reporting mechanism defined by the ISMS) of the Breach of Security or attempted Breach of Security, including a root cause analysis where required by the Buyer.</w:t>
      </w:r>
    </w:p>
    <w:p w14:paraId="71279EE4"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18078B57"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bookmarkStart w:id="25" w:name="_Ref43388469"/>
      <w:r w:rsidRPr="00DB3D2E">
        <w:rPr>
          <w:rFonts w:ascii="Arial" w:hAnsi="Arial"/>
        </w:rPr>
        <w:t>Vulnerabilities and fixing them</w:t>
      </w:r>
      <w:bookmarkEnd w:id="25"/>
    </w:p>
    <w:p w14:paraId="74793B7B"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Buyer and the Supplier acknowledge that from time to time vulnerabilities in the ICT Environment will be discovered which unless mitigated will present an unacceptable risk to the Buyer’s information.</w:t>
      </w:r>
    </w:p>
    <w:p w14:paraId="69EBC455"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14D7EB64"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the ‘National Vulnerability Database’ ‘Vulnerability Severity Ratings’: ‘High’, ‘Medium’ and ‘Low’ respectively (these in turn are aligned to CVSS scores as set out by NIST http://nvd.nist.gov/cvss.cfm); and</w:t>
      </w:r>
    </w:p>
    <w:p w14:paraId="3A6E0E21"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Microsoft’s ‘Security Bulletin Severity Rating System’ ratings ‘Critical’, ‘Important’, and the two remaining levels (‘Moderate’ and ‘Low’) respectively.</w:t>
      </w:r>
    </w:p>
    <w:p w14:paraId="2B20E7AC"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bookmarkStart w:id="26" w:name="_Ref380768210"/>
      <w:r w:rsidRPr="00DB3D2E">
        <w:rPr>
          <w:rFonts w:ascii="Arial" w:hAnsi="Arial"/>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26"/>
    </w:p>
    <w:p w14:paraId="2864899A"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33FFA3CD"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713BB48E"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the Buyer agrees a different maximum period after a case-by-case consultation with the Supplier under the processes defined in the ISMS.</w:t>
      </w:r>
    </w:p>
    <w:p w14:paraId="1A8A978F"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 xml:space="preserve">The Specification and Implementation Plan (if applicable) shall include provisions for major version upgrades of all COTS Software to be upgraded within 6 Months of the release of the latest version, such that it is no more than one major version </w:t>
      </w:r>
      <w:r w:rsidRPr="00DB3D2E">
        <w:rPr>
          <w:rFonts w:ascii="Arial" w:hAnsi="Arial"/>
        </w:rPr>
        <w:lastRenderedPageBreak/>
        <w:t>level below the latest release (normally codified as running software no older than the ‘n-1 version’) throughout the Term unless:</w:t>
      </w:r>
    </w:p>
    <w:p w14:paraId="51E5190C"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where upgrading such COTS Software reduces the level of mitigations for known threats, vulnerabilities or exploitation techniques, provided always that such upgrade is made within 12 Months of release of the latest version; or</w:t>
      </w:r>
    </w:p>
    <w:p w14:paraId="5CFEC1DE"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 xml:space="preserve">is agreed with the Buyer in writing. </w:t>
      </w:r>
    </w:p>
    <w:p w14:paraId="346039B1"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Supplier shall:</w:t>
      </w:r>
    </w:p>
    <w:p w14:paraId="6A91FF2F"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implement a mechanism for receiving, analysing and acting upon threat information supplied by GovCertUK, or any other competent Central Government Body;</w:t>
      </w:r>
    </w:p>
    <w:p w14:paraId="7DF79DA4"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ensure that the ICT Environment (to the extent that the ICT Environment is within the control of the Supplier) is monitored to facilitate the detection of anomalous behaviour that would be indicative of system compromise;</w:t>
      </w:r>
    </w:p>
    <w:p w14:paraId="1F67882D"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ensure it is knowledgeable about the latest trends in threat, vulnerability and exploitation that are relevant to the ICT Environment by actively monitoring the threat landscape during the Contract Period;</w:t>
      </w:r>
    </w:p>
    <w:p w14:paraId="61DFF9E4" w14:textId="39448A99"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pro-actively scan the ICT Environment (to the extent that the ICT Environment is within the control of the Supplier) for vulnerable components and address discovered vulnerabilities through the processes described in the ISMS as developed under Paragraph </w:t>
      </w:r>
      <w:r w:rsidRPr="00DB3D2E">
        <w:rPr>
          <w:rFonts w:ascii="Arial" w:hAnsi="Arial"/>
        </w:rPr>
        <w:fldChar w:fldCharType="begin"/>
      </w:r>
      <w:r w:rsidRPr="00DB3D2E">
        <w:rPr>
          <w:rFonts w:ascii="Arial" w:hAnsi="Arial"/>
        </w:rPr>
        <w:instrText xml:space="preserve"> REF _Ref380767831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3.4.5</w:t>
      </w:r>
      <w:r w:rsidRPr="00DB3D2E">
        <w:rPr>
          <w:rFonts w:ascii="Arial" w:hAnsi="Arial"/>
        </w:rPr>
        <w:fldChar w:fldCharType="end"/>
      </w:r>
      <w:r w:rsidRPr="00DB3D2E">
        <w:rPr>
          <w:rFonts w:ascii="Arial" w:hAnsi="Arial"/>
        </w:rPr>
        <w:t>;</w:t>
      </w:r>
    </w:p>
    <w:p w14:paraId="68828DF8"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738D63BE"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propose interim mitigation measures to vulnerabilities in the ICT Environment known to be exploitable where a security patch is not immediately available;</w:t>
      </w:r>
    </w:p>
    <w:p w14:paraId="12386B82"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remove or disable any extraneous interfaces, services or capabilities that are not needed for the provision of the Services (in order to reduce the attack surface of the ICT Environment); and</w:t>
      </w:r>
    </w:p>
    <w:p w14:paraId="19811AE4"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inform the Buyer when it becomes aware of any new threat, vulnerability or exploitation technique that has the potential to affect the security of the ICT Environment and provide initial indications of possible mitigations.</w:t>
      </w:r>
    </w:p>
    <w:p w14:paraId="08F16D4E" w14:textId="1585EF58"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If the Supplier is unlikely to be able to mitigate the vulnerability within the timescales under this Paragraph </w:t>
      </w:r>
      <w:r w:rsidRPr="00DB3D2E">
        <w:rPr>
          <w:rFonts w:ascii="Arial" w:hAnsi="Arial"/>
        </w:rPr>
        <w:fldChar w:fldCharType="begin"/>
      </w:r>
      <w:r w:rsidRPr="00DB3D2E">
        <w:rPr>
          <w:rFonts w:ascii="Arial" w:hAnsi="Arial"/>
        </w:rPr>
        <w:instrText xml:space="preserve"> REF _Ref43388469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9</w:t>
      </w:r>
      <w:r w:rsidRPr="00DB3D2E">
        <w:rPr>
          <w:rFonts w:ascii="Arial" w:hAnsi="Arial"/>
        </w:rPr>
        <w:fldChar w:fldCharType="end"/>
      </w:r>
      <w:r w:rsidRPr="00DB3D2E">
        <w:rPr>
          <w:rFonts w:ascii="Arial" w:hAnsi="Arial"/>
        </w:rPr>
        <w:t>, the Supplier shall immediately notify the Buyer.</w:t>
      </w:r>
    </w:p>
    <w:p w14:paraId="30FAFFF6" w14:textId="4E3BBBB0"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A failure to comply with Paragraph </w:t>
      </w:r>
      <w:r w:rsidRPr="00DB3D2E">
        <w:rPr>
          <w:rFonts w:ascii="Arial" w:hAnsi="Arial"/>
        </w:rPr>
        <w:fldChar w:fldCharType="begin"/>
      </w:r>
      <w:r w:rsidRPr="00DB3D2E">
        <w:rPr>
          <w:rFonts w:ascii="Arial" w:hAnsi="Arial"/>
        </w:rPr>
        <w:instrText xml:space="preserve"> REF _Ref380768210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9.3</w:t>
      </w:r>
      <w:r w:rsidRPr="00DB3D2E">
        <w:rPr>
          <w:rFonts w:ascii="Arial" w:hAnsi="Arial"/>
        </w:rPr>
        <w:fldChar w:fldCharType="end"/>
      </w:r>
      <w:r w:rsidRPr="00DB3D2E">
        <w:rPr>
          <w:rFonts w:ascii="Arial" w:hAnsi="Arial"/>
        </w:rPr>
        <w:t xml:space="preserve"> shall constitute a Default, and the Supplier shall comply with the Rectification Plan Process.</w:t>
      </w:r>
    </w:p>
    <w:p w14:paraId="283A43CE" w14:textId="77777777" w:rsidR="00B50D5F" w:rsidRPr="00DB3D2E" w:rsidRDefault="00B50D5F" w:rsidP="00B50D5F">
      <w:pPr>
        <w:pStyle w:val="GPSL1Guidance"/>
        <w:keepNext/>
        <w:spacing w:before="0" w:after="200" w:line="276" w:lineRule="auto"/>
        <w:ind w:left="0"/>
      </w:pPr>
      <w:bookmarkStart w:id="27" w:name="_Toc461012428"/>
      <w:bookmarkStart w:id="28" w:name="_Toc461021235"/>
    </w:p>
    <w:p w14:paraId="5E47FB98" w14:textId="62BAFBBB" w:rsidR="00B50D5F" w:rsidRPr="00DB3D2E" w:rsidRDefault="00B50D5F" w:rsidP="00B50D5F">
      <w:pPr>
        <w:pStyle w:val="GPSL1Guidance"/>
        <w:keepNext/>
        <w:pageBreakBefore/>
        <w:spacing w:before="0" w:after="200" w:line="276" w:lineRule="auto"/>
        <w:ind w:left="0"/>
      </w:pPr>
      <w:bookmarkStart w:id="29" w:name="_Toc414636348"/>
      <w:r w:rsidRPr="00DB3D2E">
        <w:rPr>
          <w:i w:val="0"/>
          <w:sz w:val="36"/>
          <w:szCs w:val="24"/>
        </w:rPr>
        <w:lastRenderedPageBreak/>
        <w:t>A</w:t>
      </w:r>
      <w:bookmarkStart w:id="30" w:name="annex1"/>
      <w:r w:rsidRPr="00DB3D2E">
        <w:rPr>
          <w:i w:val="0"/>
          <w:sz w:val="36"/>
          <w:szCs w:val="24"/>
        </w:rPr>
        <w:t>nnex 1</w:t>
      </w:r>
      <w:bookmarkEnd w:id="30"/>
      <w:r w:rsidRPr="00DB3D2E">
        <w:rPr>
          <w:i w:val="0"/>
          <w:sz w:val="36"/>
          <w:szCs w:val="24"/>
        </w:rPr>
        <w:t xml:space="preserve">: </w:t>
      </w:r>
    </w:p>
    <w:bookmarkEnd w:id="27"/>
    <w:bookmarkEnd w:id="28"/>
    <w:bookmarkEnd w:id="29"/>
    <w:p w14:paraId="0A8BD42F" w14:textId="77777777" w:rsidR="00B50D5F" w:rsidRPr="00DB3D2E" w:rsidRDefault="00B50D5F" w:rsidP="00B50D5F">
      <w:pPr>
        <w:pStyle w:val="GPSL1Guidance"/>
        <w:keepNext/>
        <w:spacing w:before="0" w:after="200" w:line="276" w:lineRule="auto"/>
        <w:ind w:left="0"/>
        <w:rPr>
          <w:i w:val="0"/>
          <w:sz w:val="36"/>
          <w:szCs w:val="24"/>
        </w:rPr>
      </w:pPr>
      <w:r w:rsidRPr="00DB3D2E">
        <w:rPr>
          <w:i w:val="0"/>
          <w:sz w:val="36"/>
          <w:szCs w:val="24"/>
        </w:rPr>
        <w:t>Baseline security requirements</w:t>
      </w:r>
    </w:p>
    <w:p w14:paraId="3157BA02"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r w:rsidRPr="00DB3D2E">
        <w:rPr>
          <w:rFonts w:ascii="Arial" w:hAnsi="Arial"/>
        </w:rPr>
        <w:t>Handling Classified information</w:t>
      </w:r>
    </w:p>
    <w:p w14:paraId="0D87BBA4"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Supplier shall not handle Buyer information classified SECRET or TOP SECRET except if there is a specific requirement and in this case prior to receipt of such information the Supplier shall seek additional specific guidance from the Buyer.</w:t>
      </w:r>
    </w:p>
    <w:p w14:paraId="2B363F0C"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r w:rsidRPr="00DB3D2E">
        <w:rPr>
          <w:rFonts w:ascii="Arial" w:hAnsi="Arial"/>
        </w:rPr>
        <w:t>End user devices</w:t>
      </w:r>
    </w:p>
    <w:p w14:paraId="5B1D793D"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 xml:space="preserve">When Government Data resides on a mobile, removable or physically uncontrolled device it must be stored encrypted using a product or system component which has been formally assured through a recognised certification process of the </w:t>
      </w:r>
      <w:r w:rsidRPr="00DB3D2E">
        <w:rPr>
          <w:rFonts w:ascii="Arial" w:eastAsia="Arial" w:hAnsi="Arial"/>
          <w:color w:val="000000"/>
        </w:rPr>
        <w:t>National Cyber Security Centre (“NCSC”)</w:t>
      </w:r>
      <w:r w:rsidRPr="00DB3D2E">
        <w:rPr>
          <w:rFonts w:ascii="Arial" w:hAnsi="Arial"/>
        </w:rPr>
        <w:t xml:space="preserve"> to at least Foundation Grade, for example, under the NCSC Commercial Product Assurance scheme ("CPA"). </w:t>
      </w:r>
    </w:p>
    <w:p w14:paraId="14C0F6C0"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DB3D2E">
        <w:rPr>
          <w:rStyle w:val="Hyperlink"/>
          <w:rFonts w:ascii="Arial" w:hAnsi="Arial"/>
          <w:szCs w:val="24"/>
        </w:rPr>
        <w:t>https://www.ncsc.gov.uk/guidance/end-user-device-security</w:t>
      </w:r>
      <w:r w:rsidRPr="00DB3D2E">
        <w:rPr>
          <w:rFonts w:ascii="Arial" w:hAnsi="Arial"/>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49C6D235"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r w:rsidRPr="00DB3D2E">
        <w:rPr>
          <w:rFonts w:ascii="Arial" w:hAnsi="Arial"/>
        </w:rPr>
        <w:t>Data Processing, Storage, Management and Destruction</w:t>
      </w:r>
    </w:p>
    <w:p w14:paraId="6B7B0668"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69B1A4BC"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Supplier shall agree any change in location of data storage, processing and administration with the Buyer in accordance with Clause 18 (Data protection).</w:t>
      </w:r>
    </w:p>
    <w:p w14:paraId="5F09C24C"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Supplier shall:</w:t>
      </w:r>
    </w:p>
    <w:p w14:paraId="146FBD12"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provide the Buyer with all Government Data on demand in an agreed open format;</w:t>
      </w:r>
    </w:p>
    <w:p w14:paraId="1DB51EC1"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have documented processes to guarantee availability of Government Data in the event of the Supplier ceasing to trade;</w:t>
      </w:r>
    </w:p>
    <w:p w14:paraId="486982F7"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lastRenderedPageBreak/>
        <w:t>securely destroy all media that has held Government Data at the end of life of that media in line with Good Industry Practice; and</w:t>
      </w:r>
    </w:p>
    <w:p w14:paraId="12D2280F"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securely erase any or all Government Data held by the Supplier when requested to do so by the Buyer.</w:t>
      </w:r>
    </w:p>
    <w:p w14:paraId="23577143"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r w:rsidRPr="00DB3D2E">
        <w:rPr>
          <w:rFonts w:ascii="Arial" w:hAnsi="Arial"/>
        </w:rPr>
        <w:t xml:space="preserve">Ensuring secure communications </w:t>
      </w:r>
    </w:p>
    <w:p w14:paraId="6CA0D873"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719CAE0F"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Buyer requires that the configuration and use of all networking equipment to provide the Services, including those that are located in secure physical locations, are at least compliant with Good Industry Practice.</w:t>
      </w:r>
    </w:p>
    <w:p w14:paraId="22CE6013"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r w:rsidRPr="00DB3D2E">
        <w:rPr>
          <w:rFonts w:ascii="Arial" w:hAnsi="Arial"/>
        </w:rPr>
        <w:t xml:space="preserve">Security by design </w:t>
      </w:r>
    </w:p>
    <w:p w14:paraId="62487EA9"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122FF75C"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Pr="00DB3D2E">
        <w:rPr>
          <w:rFonts w:ascii="Arial" w:eastAsia="Arial" w:hAnsi="Arial"/>
          <w:color w:val="000000"/>
        </w:rPr>
        <w:t>NCSC certification (</w:t>
      </w:r>
      <w:hyperlink r:id="rId15" w:history="1">
        <w:r w:rsidRPr="00DB3D2E">
          <w:rPr>
            <w:rStyle w:val="Hyperlink"/>
            <w:rFonts w:ascii="Arial" w:eastAsia="MS Gothic" w:hAnsi="Arial"/>
            <w:szCs w:val="24"/>
          </w:rPr>
          <w:t>https://www.ncsc.gov.uk/section/products-services/ncsc-certification</w:t>
        </w:r>
      </w:hyperlink>
      <w:r w:rsidRPr="00DB3D2E">
        <w:rPr>
          <w:rFonts w:ascii="Arial" w:eastAsia="Arial" w:hAnsi="Arial"/>
          <w:color w:val="000000"/>
        </w:rPr>
        <w:t xml:space="preserve">) </w:t>
      </w:r>
      <w:r w:rsidRPr="00DB3D2E">
        <w:rPr>
          <w:rFonts w:ascii="Arial" w:hAnsi="Arial"/>
        </w:rPr>
        <w:t xml:space="preserve">for all bespoke or complex components of the ICT Environment (to the extent that the ICT Environment is within the control of the Supplier). </w:t>
      </w:r>
    </w:p>
    <w:p w14:paraId="55312F5B"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r w:rsidRPr="00DB3D2E">
        <w:rPr>
          <w:rFonts w:ascii="Arial" w:hAnsi="Arial"/>
        </w:rPr>
        <w:t xml:space="preserve">Security of Supplier Staff </w:t>
      </w:r>
    </w:p>
    <w:p w14:paraId="5AF292F8"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Supplier Staff shall be subject to pre-employment checks that include, as a minimum: identity, unspent criminal convictions and right to work.</w:t>
      </w:r>
    </w:p>
    <w:p w14:paraId="26FD16ED"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56654BFA"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Supplier shall prevent Supplier Staff who are unable to obtain the required security clearances from accessing systems which store, process, or are used to manage Government Data except where agreed with the Buyer in writing.</w:t>
      </w:r>
    </w:p>
    <w:p w14:paraId="07209369"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07C3D19B"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7E4CCC18"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r w:rsidRPr="00DB3D2E">
        <w:rPr>
          <w:rFonts w:ascii="Arial" w:hAnsi="Arial"/>
        </w:rPr>
        <w:lastRenderedPageBreak/>
        <w:t xml:space="preserve">Restricting and monitoring access </w:t>
      </w:r>
    </w:p>
    <w:p w14:paraId="633EBC0A"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78C0A744" w14:textId="77777777" w:rsidR="00B50D5F" w:rsidRPr="00DB3D2E" w:rsidRDefault="00B50D5F" w:rsidP="00B50D5F">
      <w:pPr>
        <w:pStyle w:val="GPSL1CLAUSEHEADING"/>
        <w:keepNext/>
        <w:numPr>
          <w:ilvl w:val="0"/>
          <w:numId w:val="31"/>
        </w:numPr>
        <w:tabs>
          <w:tab w:val="clear" w:pos="0"/>
          <w:tab w:val="left" w:pos="1058"/>
          <w:tab w:val="left" w:pos="1418"/>
        </w:tabs>
        <w:suppressAutoHyphens/>
        <w:autoSpaceDN w:val="0"/>
        <w:adjustRightInd/>
        <w:spacing w:before="120"/>
        <w:jc w:val="left"/>
        <w:outlineLvl w:val="9"/>
        <w:rPr>
          <w:rFonts w:ascii="Arial" w:hAnsi="Arial"/>
        </w:rPr>
      </w:pPr>
      <w:bookmarkStart w:id="31" w:name="_Ref381109906"/>
      <w:r w:rsidRPr="00DB3D2E">
        <w:rPr>
          <w:rFonts w:ascii="Arial" w:hAnsi="Arial"/>
        </w:rPr>
        <w:t xml:space="preserve">Audit </w:t>
      </w:r>
      <w:bookmarkEnd w:id="31"/>
    </w:p>
    <w:p w14:paraId="11DDE187" w14:textId="77777777" w:rsidR="00B50D5F" w:rsidRPr="00DB3D2E" w:rsidRDefault="00B50D5F" w:rsidP="00B50D5F">
      <w:pPr>
        <w:pStyle w:val="GPSL2numberedclause"/>
        <w:keepNext/>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821BB68"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111F4393" w14:textId="77777777" w:rsidR="00B50D5F" w:rsidRPr="00DB3D2E" w:rsidRDefault="00B50D5F" w:rsidP="00B50D5F">
      <w:pPr>
        <w:pStyle w:val="GPSL3numberedclause"/>
        <w:numPr>
          <w:ilvl w:val="2"/>
          <w:numId w:val="31"/>
        </w:numPr>
        <w:tabs>
          <w:tab w:val="clear" w:pos="1134"/>
          <w:tab w:val="clear" w:pos="2127"/>
          <w:tab w:val="left" w:pos="1418"/>
          <w:tab w:val="left" w:pos="1646"/>
          <w:tab w:val="left" w:pos="1788"/>
        </w:tabs>
        <w:suppressAutoHyphens/>
        <w:autoSpaceDN w:val="0"/>
        <w:adjustRightInd/>
        <w:jc w:val="left"/>
        <w:rPr>
          <w:rFonts w:ascii="Arial" w:hAnsi="Arial"/>
        </w:rPr>
      </w:pPr>
      <w:r w:rsidRPr="00DB3D2E">
        <w:rPr>
          <w:rFonts w:ascii="Arial" w:hAnsi="Arial"/>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77701A1E" w14:textId="77777777"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 xml:space="preserve">The Supplier and the Buyer shall work together to establish any additional audit and monitoring requirements for the ICT Environment. </w:t>
      </w:r>
    </w:p>
    <w:p w14:paraId="22A6E830" w14:textId="649C3C08" w:rsidR="00B50D5F" w:rsidRPr="00DB3D2E" w:rsidRDefault="00B50D5F" w:rsidP="00B50D5F">
      <w:pPr>
        <w:pStyle w:val="GPSL2numberedclause"/>
        <w:numPr>
          <w:ilvl w:val="1"/>
          <w:numId w:val="31"/>
        </w:numPr>
        <w:tabs>
          <w:tab w:val="clear" w:pos="1134"/>
          <w:tab w:val="left" w:pos="1418"/>
          <w:tab w:val="left" w:pos="1645"/>
        </w:tabs>
        <w:suppressAutoHyphens/>
        <w:autoSpaceDN w:val="0"/>
        <w:adjustRightInd/>
        <w:jc w:val="left"/>
        <w:rPr>
          <w:rFonts w:ascii="Arial" w:hAnsi="Arial"/>
        </w:rPr>
      </w:pPr>
      <w:r w:rsidRPr="00DB3D2E">
        <w:rPr>
          <w:rFonts w:ascii="Arial" w:hAnsi="Arial"/>
        </w:rPr>
        <w:t>The Supplier shall retain audit records collected in compliance with this Paragraph </w:t>
      </w:r>
      <w:r w:rsidRPr="00DB3D2E">
        <w:rPr>
          <w:rFonts w:ascii="Arial" w:hAnsi="Arial"/>
        </w:rPr>
        <w:fldChar w:fldCharType="begin"/>
      </w:r>
      <w:r w:rsidRPr="00DB3D2E">
        <w:rPr>
          <w:rFonts w:ascii="Arial" w:hAnsi="Arial"/>
        </w:rPr>
        <w:instrText xml:space="preserve"> REF _Ref381109906 </w:instrText>
      </w:r>
      <w:r w:rsidR="00DB3D2E">
        <w:rPr>
          <w:rFonts w:ascii="Arial" w:hAnsi="Arial"/>
        </w:rPr>
        <w:instrText xml:space="preserve"> \* MERGEFORMAT </w:instrText>
      </w:r>
      <w:r w:rsidRPr="00DB3D2E">
        <w:rPr>
          <w:rFonts w:ascii="Arial" w:hAnsi="Arial"/>
        </w:rPr>
        <w:fldChar w:fldCharType="separate"/>
      </w:r>
      <w:r w:rsidRPr="00DB3D2E">
        <w:rPr>
          <w:rFonts w:ascii="Arial" w:hAnsi="Arial"/>
        </w:rPr>
        <w:t>8</w:t>
      </w:r>
      <w:r w:rsidRPr="00DB3D2E">
        <w:rPr>
          <w:rFonts w:ascii="Arial" w:hAnsi="Arial"/>
        </w:rPr>
        <w:fldChar w:fldCharType="end"/>
      </w:r>
      <w:r w:rsidRPr="00DB3D2E">
        <w:rPr>
          <w:rFonts w:ascii="Arial" w:hAnsi="Arial"/>
        </w:rPr>
        <w:t xml:space="preserve"> for a period of at least 6 Months.</w:t>
      </w:r>
    </w:p>
    <w:p w14:paraId="78263381" w14:textId="77777777" w:rsidR="00B50D5F" w:rsidRPr="00DB3D2E" w:rsidRDefault="00B50D5F" w:rsidP="00B50D5F">
      <w:pPr>
        <w:pStyle w:val="GPSL1Guidance"/>
        <w:keepNext/>
        <w:pageBreakBefore/>
        <w:spacing w:before="0" w:after="200" w:line="276" w:lineRule="auto"/>
        <w:ind w:left="0"/>
      </w:pPr>
      <w:r w:rsidRPr="00DB3D2E">
        <w:rPr>
          <w:i w:val="0"/>
          <w:sz w:val="36"/>
          <w:szCs w:val="24"/>
        </w:rPr>
        <w:lastRenderedPageBreak/>
        <w:t>Part B – Annex 2 - Security Management Plan</w:t>
      </w:r>
    </w:p>
    <w:p w14:paraId="6C92D34C" w14:textId="77777777" w:rsidR="00B50D5F" w:rsidRPr="00DB3D2E" w:rsidRDefault="00B50D5F" w:rsidP="00B50D5F">
      <w:pPr>
        <w:pStyle w:val="Default"/>
        <w:rPr>
          <w:shd w:val="clear" w:color="auto" w:fill="FFFF00"/>
        </w:rPr>
      </w:pPr>
    </w:p>
    <w:p w14:paraId="57C0F921" w14:textId="77777777" w:rsidR="00B50D5F" w:rsidRPr="00DB3D2E" w:rsidRDefault="00B50D5F" w:rsidP="00B50D5F">
      <w:pPr>
        <w:pStyle w:val="Default"/>
      </w:pPr>
      <w:r w:rsidRPr="00DB3D2E">
        <w:rPr>
          <w:shd w:val="clear" w:color="auto" w:fill="FFFF00"/>
        </w:rPr>
        <w:t>[TBC post award                ]</w:t>
      </w:r>
    </w:p>
    <w:p w14:paraId="21223DD5" w14:textId="77777777" w:rsidR="00B50D5F" w:rsidRPr="00DB3D2E" w:rsidRDefault="00B50D5F" w:rsidP="00B50D5F">
      <w:pPr>
        <w:pStyle w:val="Default"/>
      </w:pPr>
    </w:p>
    <w:p w14:paraId="39AADBDC" w14:textId="77777777" w:rsidR="00B50D5F" w:rsidRPr="00DB3D2E" w:rsidRDefault="00B50D5F" w:rsidP="00B50D5F">
      <w:pPr>
        <w:pStyle w:val="GPSmacrorestart"/>
        <w:jc w:val="left"/>
        <w:rPr>
          <w:color w:val="auto"/>
          <w:sz w:val="24"/>
          <w:szCs w:val="24"/>
          <w:lang w:eastAsia="en-GB"/>
        </w:rPr>
      </w:pPr>
    </w:p>
    <w:p w14:paraId="6AC16BB3" w14:textId="77777777" w:rsidR="00B50D5F" w:rsidRPr="00DB3D2E" w:rsidRDefault="00B50D5F" w:rsidP="00B50D5F">
      <w:pPr>
        <w:pStyle w:val="GPSmacrorestart"/>
        <w:jc w:val="left"/>
        <w:rPr>
          <w:color w:val="auto"/>
          <w:sz w:val="24"/>
          <w:szCs w:val="24"/>
          <w:lang w:eastAsia="en-GB"/>
        </w:rPr>
      </w:pPr>
    </w:p>
    <w:p w14:paraId="194D97A2" w14:textId="77777777" w:rsidR="00B50D5F" w:rsidRPr="00DB3D2E" w:rsidRDefault="00B50D5F" w:rsidP="00B50D5F">
      <w:pPr>
        <w:pStyle w:val="GPSmacrorestart"/>
        <w:jc w:val="left"/>
        <w:rPr>
          <w:color w:val="auto"/>
          <w:sz w:val="24"/>
          <w:szCs w:val="24"/>
          <w:lang w:eastAsia="en-GB"/>
        </w:rPr>
      </w:pPr>
    </w:p>
    <w:p w14:paraId="001EBF5F" w14:textId="2DA16BBA" w:rsidR="000353B3" w:rsidRPr="00DB3D2E" w:rsidRDefault="000353B3" w:rsidP="00FC4617">
      <w:pPr>
        <w:rPr>
          <w:rFonts w:ascii="Arial" w:hAnsi="Arial" w:cs="Arial"/>
        </w:rPr>
      </w:pPr>
    </w:p>
    <w:sectPr w:rsidR="000353B3" w:rsidRPr="00DB3D2E" w:rsidSect="00117763">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54BC1" w14:textId="77777777" w:rsidR="009A040A" w:rsidRDefault="009A040A" w:rsidP="00781E84">
      <w:pPr>
        <w:spacing w:before="0" w:after="0"/>
      </w:pPr>
      <w:r>
        <w:separator/>
      </w:r>
    </w:p>
  </w:endnote>
  <w:endnote w:type="continuationSeparator" w:id="0">
    <w:p w14:paraId="07711AB7" w14:textId="77777777" w:rsidR="009A040A" w:rsidRDefault="009A040A" w:rsidP="00781E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E972" w14:textId="7E2DEE7F" w:rsidR="000C04B3" w:rsidRDefault="00117763" w:rsidP="000C04B3">
    <w:pPr>
      <w:pStyle w:val="Footer"/>
      <w:jc w:val="right"/>
    </w:pPr>
    <w:r>
      <w:rPr>
        <w:noProof/>
      </w:rPr>
      <mc:AlternateContent>
        <mc:Choice Requires="wps">
          <w:drawing>
            <wp:anchor distT="0" distB="0" distL="114300" distR="114300" simplePos="0" relativeHeight="251659264" behindDoc="0" locked="0" layoutInCell="0" allowOverlap="1" wp14:anchorId="43236E61" wp14:editId="7E53A8DC">
              <wp:simplePos x="0" y="0"/>
              <wp:positionH relativeFrom="page">
                <wp:posOffset>0</wp:posOffset>
              </wp:positionH>
              <wp:positionV relativeFrom="page">
                <wp:posOffset>10227945</wp:posOffset>
              </wp:positionV>
              <wp:extent cx="7560310" cy="273050"/>
              <wp:effectExtent l="0" t="0" r="0" b="12700"/>
              <wp:wrapNone/>
              <wp:docPr id="7" name="MSIPCM38b54167b5f1060522750fe3" descr="{&quot;HashCode&quot;:-17624084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519F36" w14:textId="129AD00E" w:rsidR="00117763" w:rsidRPr="00117763" w:rsidRDefault="00117763" w:rsidP="00117763">
                          <w:pPr>
                            <w:spacing w:before="0" w:after="0"/>
                            <w:ind w:left="0"/>
                            <w:jc w:val="center"/>
                            <w:rPr>
                              <w:color w:val="000000"/>
                              <w:sz w:val="20"/>
                            </w:rPr>
                          </w:pPr>
                          <w:r w:rsidRPr="00117763">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236E61" id="_x0000_t202" coordsize="21600,21600" o:spt="202" path="m,l,21600r21600,l21600,xe">
              <v:stroke joinstyle="miter"/>
              <v:path gradientshapeok="t" o:connecttype="rect"/>
            </v:shapetype>
            <v:shape id="MSIPCM38b54167b5f1060522750fe3" o:spid="_x0000_s1027" type="#_x0000_t202" alt="{&quot;HashCode&quot;:-176240841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76519F36" w14:textId="129AD00E" w:rsidR="00117763" w:rsidRPr="00117763" w:rsidRDefault="00117763" w:rsidP="00117763">
                    <w:pPr>
                      <w:spacing w:before="0" w:after="0"/>
                      <w:ind w:left="0"/>
                      <w:jc w:val="center"/>
                      <w:rPr>
                        <w:color w:val="000000"/>
                        <w:sz w:val="20"/>
                      </w:rPr>
                    </w:pPr>
                    <w:r w:rsidRPr="00117763">
                      <w:rPr>
                        <w:color w:val="000000"/>
                        <w:sz w:val="20"/>
                      </w:rPr>
                      <w:t>OFFICIAL-SENSITIVE: COMMERCIAL</w:t>
                    </w:r>
                  </w:p>
                </w:txbxContent>
              </v:textbox>
              <w10:wrap anchorx="page" anchory="page"/>
            </v:shape>
          </w:pict>
        </mc:Fallback>
      </mc:AlternateContent>
    </w:r>
  </w:p>
  <w:sdt>
    <w:sdtPr>
      <w:id w:val="539788198"/>
      <w:docPartObj>
        <w:docPartGallery w:val="Page Numbers (Bottom of Page)"/>
        <w:docPartUnique/>
      </w:docPartObj>
    </w:sdtPr>
    <w:sdtEndPr/>
    <w:sdtContent>
      <w:p w14:paraId="6175A01D" w14:textId="3A99F546" w:rsidR="00F237CE" w:rsidRDefault="000C04B3" w:rsidP="00F237CE">
        <w:pPr>
          <w:pStyle w:val="Footer"/>
          <w:spacing w:before="0"/>
          <w:jc w:val="right"/>
        </w:pPr>
        <w:r>
          <w:fldChar w:fldCharType="begin"/>
        </w:r>
        <w:r>
          <w:instrText>PAGE   \* MERGEFORMAT</w:instrText>
        </w:r>
        <w:r>
          <w:fldChar w:fldCharType="separate"/>
        </w:r>
        <w:r>
          <w:t>2</w:t>
        </w:r>
        <w:r>
          <w:fldChar w:fldCharType="end"/>
        </w:r>
      </w:p>
    </w:sdtContent>
  </w:sdt>
  <w:p w14:paraId="4CF557D0" w14:textId="3131E046" w:rsidR="00F237CE" w:rsidRDefault="00F237CE" w:rsidP="00F237CE">
    <w:pPr>
      <w:tabs>
        <w:tab w:val="center" w:pos="4513"/>
        <w:tab w:val="right" w:pos="9026"/>
      </w:tabs>
      <w:spacing w:before="0" w:after="0"/>
      <w:ind w:left="0" w:firstLine="0"/>
      <w:rPr>
        <w:sz w:val="22"/>
        <w:szCs w:val="22"/>
      </w:rPr>
    </w:pPr>
    <w:r w:rsidRPr="00F237CE">
      <w:rPr>
        <w:sz w:val="22"/>
        <w:szCs w:val="22"/>
      </w:rPr>
      <w:t xml:space="preserve"> </w:t>
    </w:r>
    <w:r>
      <w:rPr>
        <w:sz w:val="22"/>
        <w:szCs w:val="22"/>
      </w:rPr>
      <w:t>Mid-tier Contract – Version 1.1</w:t>
    </w:r>
  </w:p>
  <w:p w14:paraId="170E8D3F" w14:textId="7B36A2CC" w:rsidR="00781E84" w:rsidRDefault="00781E84" w:rsidP="000C0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9B595" w14:textId="77777777" w:rsidR="009A040A" w:rsidRDefault="009A040A" w:rsidP="00781E84">
      <w:pPr>
        <w:spacing w:before="0" w:after="0"/>
      </w:pPr>
      <w:r>
        <w:separator/>
      </w:r>
    </w:p>
  </w:footnote>
  <w:footnote w:type="continuationSeparator" w:id="0">
    <w:p w14:paraId="710C02D5" w14:textId="77777777" w:rsidR="009A040A" w:rsidRDefault="009A040A" w:rsidP="00781E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957" w14:textId="03DAA5FC" w:rsidR="002F2BE3" w:rsidRDefault="00117763">
    <w:pPr>
      <w:pStyle w:val="Header"/>
    </w:pPr>
    <w:r>
      <w:rPr>
        <w:rFonts w:ascii="Arial" w:eastAsia="Arial" w:hAnsi="Arial" w:cs="Arial"/>
        <w:noProof/>
        <w:lang w:eastAsia="en-GB"/>
      </w:rPr>
      <mc:AlternateContent>
        <mc:Choice Requires="wps">
          <w:drawing>
            <wp:anchor distT="0" distB="0" distL="114300" distR="114300" simplePos="0" relativeHeight="251667456" behindDoc="0" locked="0" layoutInCell="0" allowOverlap="1" wp14:anchorId="78D57E93" wp14:editId="7C37BB16">
              <wp:simplePos x="0" y="0"/>
              <wp:positionH relativeFrom="page">
                <wp:posOffset>0</wp:posOffset>
              </wp:positionH>
              <wp:positionV relativeFrom="page">
                <wp:posOffset>190500</wp:posOffset>
              </wp:positionV>
              <wp:extent cx="7560310" cy="273050"/>
              <wp:effectExtent l="0" t="0" r="0" b="12700"/>
              <wp:wrapNone/>
              <wp:docPr id="8" name="MSIPCM54e54e4e9204dcff74bbcbe6" descr="{&quot;HashCode&quot;:-178654598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0C2AF4" w14:textId="053FA63F" w:rsidR="00117763" w:rsidRPr="00117763" w:rsidRDefault="00117763" w:rsidP="00117763">
                          <w:pPr>
                            <w:spacing w:before="0" w:after="0"/>
                            <w:ind w:left="0"/>
                            <w:jc w:val="center"/>
                            <w:rPr>
                              <w:color w:val="000000"/>
                              <w:sz w:val="20"/>
                            </w:rPr>
                          </w:pPr>
                          <w:r w:rsidRPr="00117763">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78D57E93" id="_x0000_t202" coordsize="21600,21600" o:spt="202" path="m,l,21600r21600,l21600,xe">
              <v:stroke joinstyle="miter"/>
              <v:path gradientshapeok="t" o:connecttype="rect"/>
            </v:shapetype>
            <v:shape id="MSIPCM54e54e4e9204dcff74bbcbe6" o:spid="_x0000_s1026" type="#_x0000_t202" alt="{&quot;HashCode&quot;:-1786545980,&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fill o:detectmouseclick="t"/>
              <v:textbox inset=",0,,0">
                <w:txbxContent>
                  <w:p w14:paraId="290C2AF4" w14:textId="053FA63F" w:rsidR="00117763" w:rsidRPr="00117763" w:rsidRDefault="00117763" w:rsidP="00117763">
                    <w:pPr>
                      <w:spacing w:before="0" w:after="0"/>
                      <w:ind w:left="0"/>
                      <w:jc w:val="center"/>
                      <w:rPr>
                        <w:color w:val="000000"/>
                        <w:sz w:val="20"/>
                      </w:rPr>
                    </w:pPr>
                    <w:r w:rsidRPr="00117763">
                      <w:rPr>
                        <w:color w:val="000000"/>
                        <w:sz w:val="20"/>
                      </w:rPr>
                      <w:t>OFFICIAL-SENSITIVE: COMMERCIAL</w:t>
                    </w:r>
                  </w:p>
                </w:txbxContent>
              </v:textbox>
              <w10:wrap anchorx="page" anchory="page"/>
            </v:shape>
          </w:pict>
        </mc:Fallback>
      </mc:AlternateContent>
    </w:r>
    <w:r w:rsidR="00247741">
      <w:rPr>
        <w:noProof/>
      </w:rPr>
      <w:drawing>
        <wp:inline distT="0" distB="0" distL="0" distR="0" wp14:anchorId="761E6732" wp14:editId="0769E147">
          <wp:extent cx="1560723" cy="809625"/>
          <wp:effectExtent l="0" t="0" r="0" b="0"/>
          <wp:docPr id="930250454" name="Picture 930250454" descr="A logo with a monkey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250454" name="Picture 930250454" descr="A logo with a monkey and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60723" cy="809625"/>
                  </a:xfrm>
                  <a:prstGeom prst="rect">
                    <a:avLst/>
                  </a:prstGeom>
                </pic:spPr>
              </pic:pic>
            </a:graphicData>
          </a:graphic>
        </wp:inline>
      </w:drawing>
    </w:r>
  </w:p>
  <w:p w14:paraId="77879279" w14:textId="1EBF1417" w:rsidR="00781E84" w:rsidRDefault="00781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hybridMultilevel"/>
    <w:tmpl w:val="42C25736"/>
    <w:lvl w:ilvl="0" w:tplc="FFFFFFFF">
      <w:start w:val="1"/>
      <w:numFmt w:val="decimal"/>
      <w:lvlText w:val="%1."/>
      <w:lvlJc w:val="left"/>
      <w:pPr>
        <w:ind w:left="-229" w:hanging="360"/>
      </w:pPr>
      <w:rPr>
        <w:rFonts w:cs="Times New Roman" w:hint="eastAsia"/>
      </w:rPr>
    </w:lvl>
    <w:lvl w:ilvl="1" w:tplc="08090001">
      <w:start w:val="1"/>
      <w:numFmt w:val="bullet"/>
      <w:lvlText w:val=""/>
      <w:lvlJc w:val="left"/>
      <w:pPr>
        <w:ind w:left="491" w:hanging="360"/>
      </w:pPr>
      <w:rPr>
        <w:rFonts w:ascii="Symbol" w:hAnsi="Symbol" w:hint="default"/>
      </w:rPr>
    </w:lvl>
    <w:lvl w:ilvl="2" w:tplc="FFFFFFFF">
      <w:start w:val="1"/>
      <w:numFmt w:val="lowerRoman"/>
      <w:lvlText w:val="%3."/>
      <w:lvlJc w:val="right"/>
      <w:pPr>
        <w:ind w:left="1211" w:hanging="180"/>
      </w:pPr>
      <w:rPr>
        <w:rFonts w:cs="Times New Roman"/>
      </w:rPr>
    </w:lvl>
    <w:lvl w:ilvl="3" w:tplc="FFFFFFFF">
      <w:start w:val="1"/>
      <w:numFmt w:val="decimal"/>
      <w:lvlText w:val="%4."/>
      <w:lvlJc w:val="left"/>
      <w:pPr>
        <w:ind w:left="1931" w:hanging="360"/>
      </w:pPr>
      <w:rPr>
        <w:rFonts w:cs="Times New Roman"/>
      </w:rPr>
    </w:lvl>
    <w:lvl w:ilvl="4" w:tplc="FFFFFFFF">
      <w:start w:val="1"/>
      <w:numFmt w:val="lowerLetter"/>
      <w:lvlText w:val="%5."/>
      <w:lvlJc w:val="left"/>
      <w:pPr>
        <w:ind w:left="2651" w:hanging="360"/>
      </w:pPr>
      <w:rPr>
        <w:rFonts w:cs="Times New Roman"/>
      </w:rPr>
    </w:lvl>
    <w:lvl w:ilvl="5" w:tplc="FFFFFFFF">
      <w:start w:val="1"/>
      <w:numFmt w:val="lowerRoman"/>
      <w:lvlText w:val="%6."/>
      <w:lvlJc w:val="right"/>
      <w:pPr>
        <w:ind w:left="3371" w:hanging="180"/>
      </w:pPr>
      <w:rPr>
        <w:rFonts w:cs="Times New Roman"/>
      </w:rPr>
    </w:lvl>
    <w:lvl w:ilvl="6" w:tplc="FFFFFFFF">
      <w:start w:val="1"/>
      <w:numFmt w:val="decimal"/>
      <w:lvlText w:val="%7."/>
      <w:lvlJc w:val="left"/>
      <w:pPr>
        <w:ind w:left="4091" w:hanging="360"/>
      </w:pPr>
      <w:rPr>
        <w:rFonts w:cs="Times New Roman"/>
      </w:rPr>
    </w:lvl>
    <w:lvl w:ilvl="7" w:tplc="FFFFFFFF">
      <w:start w:val="1"/>
      <w:numFmt w:val="lowerLetter"/>
      <w:lvlText w:val="%8."/>
      <w:lvlJc w:val="left"/>
      <w:pPr>
        <w:ind w:left="4811" w:hanging="360"/>
      </w:pPr>
      <w:rPr>
        <w:rFonts w:cs="Times New Roman"/>
      </w:rPr>
    </w:lvl>
    <w:lvl w:ilvl="8" w:tplc="FFFFFFFF">
      <w:start w:val="1"/>
      <w:numFmt w:val="lowerRoman"/>
      <w:lvlText w:val="%9."/>
      <w:lvlJc w:val="right"/>
      <w:pPr>
        <w:ind w:left="5531" w:hanging="180"/>
      </w:pPr>
      <w:rPr>
        <w:rFonts w:cs="Times New Roman"/>
      </w:rPr>
    </w:lvl>
  </w:abstractNum>
  <w:abstractNum w:abstractNumId="1" w15:restartNumberingAfterBreak="0">
    <w:nsid w:val="042ECEFF"/>
    <w:multiLevelType w:val="hybridMultilevel"/>
    <w:tmpl w:val="E62E1894"/>
    <w:lvl w:ilvl="0" w:tplc="50E84A22">
      <w:start w:val="1"/>
      <w:numFmt w:val="bullet"/>
      <w:lvlText w:val="·"/>
      <w:lvlJc w:val="left"/>
      <w:pPr>
        <w:ind w:left="720" w:hanging="360"/>
      </w:pPr>
      <w:rPr>
        <w:rFonts w:ascii="Symbol" w:hAnsi="Symbol" w:hint="default"/>
      </w:rPr>
    </w:lvl>
    <w:lvl w:ilvl="1" w:tplc="4EE03E98">
      <w:start w:val="1"/>
      <w:numFmt w:val="bullet"/>
      <w:lvlText w:val="o"/>
      <w:lvlJc w:val="left"/>
      <w:pPr>
        <w:ind w:left="1440" w:hanging="360"/>
      </w:pPr>
      <w:rPr>
        <w:rFonts w:ascii="Courier New" w:hAnsi="Courier New" w:hint="default"/>
      </w:rPr>
    </w:lvl>
    <w:lvl w:ilvl="2" w:tplc="B0BCC352">
      <w:start w:val="1"/>
      <w:numFmt w:val="bullet"/>
      <w:lvlText w:val=""/>
      <w:lvlJc w:val="left"/>
      <w:pPr>
        <w:ind w:left="2160" w:hanging="360"/>
      </w:pPr>
      <w:rPr>
        <w:rFonts w:ascii="Wingdings" w:hAnsi="Wingdings" w:hint="default"/>
      </w:rPr>
    </w:lvl>
    <w:lvl w:ilvl="3" w:tplc="BF5CA3D6">
      <w:start w:val="1"/>
      <w:numFmt w:val="bullet"/>
      <w:lvlText w:val=""/>
      <w:lvlJc w:val="left"/>
      <w:pPr>
        <w:ind w:left="2880" w:hanging="360"/>
      </w:pPr>
      <w:rPr>
        <w:rFonts w:ascii="Symbol" w:hAnsi="Symbol" w:hint="default"/>
      </w:rPr>
    </w:lvl>
    <w:lvl w:ilvl="4" w:tplc="E90649B6">
      <w:start w:val="1"/>
      <w:numFmt w:val="bullet"/>
      <w:lvlText w:val="o"/>
      <w:lvlJc w:val="left"/>
      <w:pPr>
        <w:ind w:left="3600" w:hanging="360"/>
      </w:pPr>
      <w:rPr>
        <w:rFonts w:ascii="Courier New" w:hAnsi="Courier New" w:hint="default"/>
      </w:rPr>
    </w:lvl>
    <w:lvl w:ilvl="5" w:tplc="2AC29D94">
      <w:start w:val="1"/>
      <w:numFmt w:val="bullet"/>
      <w:lvlText w:val=""/>
      <w:lvlJc w:val="left"/>
      <w:pPr>
        <w:ind w:left="4320" w:hanging="360"/>
      </w:pPr>
      <w:rPr>
        <w:rFonts w:ascii="Wingdings" w:hAnsi="Wingdings" w:hint="default"/>
      </w:rPr>
    </w:lvl>
    <w:lvl w:ilvl="6" w:tplc="E52C6B52">
      <w:start w:val="1"/>
      <w:numFmt w:val="bullet"/>
      <w:lvlText w:val=""/>
      <w:lvlJc w:val="left"/>
      <w:pPr>
        <w:ind w:left="5040" w:hanging="360"/>
      </w:pPr>
      <w:rPr>
        <w:rFonts w:ascii="Symbol" w:hAnsi="Symbol" w:hint="default"/>
      </w:rPr>
    </w:lvl>
    <w:lvl w:ilvl="7" w:tplc="9E4422F6">
      <w:start w:val="1"/>
      <w:numFmt w:val="bullet"/>
      <w:lvlText w:val="o"/>
      <w:lvlJc w:val="left"/>
      <w:pPr>
        <w:ind w:left="5760" w:hanging="360"/>
      </w:pPr>
      <w:rPr>
        <w:rFonts w:ascii="Courier New" w:hAnsi="Courier New" w:hint="default"/>
      </w:rPr>
    </w:lvl>
    <w:lvl w:ilvl="8" w:tplc="8C343E6C">
      <w:start w:val="1"/>
      <w:numFmt w:val="bullet"/>
      <w:lvlText w:val=""/>
      <w:lvlJc w:val="left"/>
      <w:pPr>
        <w:ind w:left="6480" w:hanging="360"/>
      </w:pPr>
      <w:rPr>
        <w:rFonts w:ascii="Wingdings" w:hAnsi="Wingdings" w:hint="default"/>
      </w:rPr>
    </w:lvl>
  </w:abstractNum>
  <w:abstractNum w:abstractNumId="2"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 w15:restartNumberingAfterBreak="0">
    <w:nsid w:val="0530212D"/>
    <w:multiLevelType w:val="multilevel"/>
    <w:tmpl w:val="C680A4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762685"/>
    <w:multiLevelType w:val="multilevel"/>
    <w:tmpl w:val="1E1EE4CA"/>
    <w:lvl w:ilvl="0">
      <w:start w:val="1"/>
      <w:numFmt w:val="decimal"/>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0675625F"/>
    <w:multiLevelType w:val="multilevel"/>
    <w:tmpl w:val="9796F818"/>
    <w:lvl w:ilvl="0">
      <w:start w:val="1"/>
      <w:numFmt w:val="decimal"/>
      <w:lvlText w:val="%1."/>
      <w:lvlJc w:val="left"/>
      <w:pPr>
        <w:ind w:left="360" w:hanging="360"/>
      </w:pPr>
      <w:rPr>
        <w:rFonts w:hint="default"/>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6" w15:restartNumberingAfterBreak="0">
    <w:nsid w:val="0837615D"/>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172E6AAB"/>
    <w:multiLevelType w:val="multilevel"/>
    <w:tmpl w:val="1B282C60"/>
    <w:lvl w:ilvl="0">
      <w:start w:val="28"/>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4"/>
      <w:numFmt w:val="decimal"/>
      <w:lvlRestart w:val="0"/>
      <w:lvlText w:val="%1.%2"/>
      <w:lvlJc w:val="left"/>
      <w:pPr>
        <w:tabs>
          <w:tab w:val="num" w:pos="720"/>
        </w:tabs>
        <w:ind w:left="720" w:hanging="720"/>
      </w:pPr>
      <w:rPr>
        <w:rFonts w:ascii="Calibri" w:hAnsi="Calibri" w:cs="Times New Roman"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6411F7"/>
    <w:multiLevelType w:val="multilevel"/>
    <w:tmpl w:val="D658AE56"/>
    <w:styleLink w:val="LFO1"/>
    <w:lvl w:ilvl="0">
      <w:start w:val="1"/>
      <w:numFmt w:val="decimal"/>
      <w:pStyle w:val="GPSL1SCHEDULEHeading"/>
      <w:lvlText w:val="%1."/>
      <w:lvlJc w:val="left"/>
      <w:pPr>
        <w:ind w:left="360"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07" w:hanging="547"/>
      </w:pPr>
      <w:rPr>
        <w:rFonts w:ascii="Arial" w:hAnsi="Arial"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1757" w:hanging="850"/>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lowerLetter"/>
      <w:lvlText w:val="%4)"/>
      <w:lvlJc w:val="left"/>
      <w:pPr>
        <w:ind w:left="2606" w:hanging="849"/>
      </w:pPr>
      <w:rPr>
        <w:b w:val="0"/>
        <w:bCs w:val="0"/>
        <w:i w:val="0"/>
        <w:iCs w:val="0"/>
        <w:caps w:val="0"/>
        <w:smallCaps w:val="0"/>
        <w:strike w:val="0"/>
        <w:dstrike w:val="0"/>
        <w:vanish w:val="0"/>
        <w:color w:val="000000"/>
        <w:spacing w:val="0"/>
        <w:kern w:val="0"/>
        <w:position w:val="0"/>
        <w:sz w:val="24"/>
        <w:u w:val="none"/>
        <w:vertAlign w:val="baseline"/>
        <w:em w:val="none"/>
      </w:rPr>
    </w:lvl>
    <w:lvl w:ilvl="4">
      <w:start w:val="1"/>
      <w:numFmt w:val="lowerRoman"/>
      <w:lvlText w:val="(%5)"/>
      <w:lvlJc w:val="left"/>
      <w:pPr>
        <w:ind w:left="3065"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156"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9" w15:restartNumberingAfterBreak="0">
    <w:nsid w:val="1879100E"/>
    <w:multiLevelType w:val="multilevel"/>
    <w:tmpl w:val="68FE38A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hAnsi="Arial" w:cs="Calibri" w:hint="default"/>
        <w:b w:val="0"/>
        <w:i w:val="0"/>
        <w:smallCaps w:val="0"/>
        <w:strike w:val="0"/>
        <w:color w:val="000000"/>
        <w:sz w:val="24"/>
        <w:szCs w:val="22"/>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1FF3780E"/>
    <w:multiLevelType w:val="multilevel"/>
    <w:tmpl w:val="10FE24AE"/>
    <w:styleLink w:val="LFO2"/>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3">
      <w:start w:val="1"/>
      <w:numFmt w:val="lowerLetter"/>
      <w:lvlText w:val="%4)"/>
      <w:lvlJc w:val="left"/>
      <w:pPr>
        <w:ind w:left="2606" w:hanging="849"/>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2528364F"/>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317873F2"/>
    <w:multiLevelType w:val="multilevel"/>
    <w:tmpl w:val="AD32C446"/>
    <w:lvl w:ilvl="0">
      <w:start w:val="2"/>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312"/>
        </w:tabs>
        <w:ind w:left="3312" w:hanging="706"/>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390F2DAE"/>
    <w:multiLevelType w:val="multilevel"/>
    <w:tmpl w:val="3B102EF4"/>
    <w:lvl w:ilvl="0">
      <w:start w:val="28"/>
      <w:numFmt w:val="decimal"/>
      <w:lvlText w:val="%1."/>
      <w:lvlJc w:val="left"/>
      <w:pPr>
        <w:tabs>
          <w:tab w:val="num" w:pos="720"/>
        </w:tabs>
        <w:ind w:left="720" w:hanging="720"/>
      </w:pPr>
      <w:rPr>
        <w:rFonts w:ascii="Calibri" w:hAnsi="Calibri" w:cs="Times New Roman" w:hint="default"/>
        <w:b/>
        <w:i w:val="0"/>
        <w:color w:val="000000" w:themeColor="text1"/>
        <w:sz w:val="36"/>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3CEF63B1"/>
    <w:multiLevelType w:val="multilevel"/>
    <w:tmpl w:val="8C88E1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F636FA0"/>
    <w:multiLevelType w:val="multilevel"/>
    <w:tmpl w:val="4B0A4852"/>
    <w:lvl w:ilvl="0">
      <w:start w:val="1"/>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1440"/>
        </w:tabs>
        <w:ind w:left="1440" w:hanging="720"/>
      </w:pPr>
      <w:rPr>
        <w:rFonts w:ascii="Calibri Light" w:hAnsi="Calibri Light"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EA6B4D"/>
    <w:multiLevelType w:val="multilevel"/>
    <w:tmpl w:val="7286EBA4"/>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4A4E5640"/>
    <w:multiLevelType w:val="multilevel"/>
    <w:tmpl w:val="C032D91E"/>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b w:val="0"/>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51200365"/>
    <w:multiLevelType w:val="multilevel"/>
    <w:tmpl w:val="9F004CD8"/>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lowerRoman"/>
      <w:pStyle w:val="Heading6"/>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0" w15:restartNumberingAfterBreak="0">
    <w:nsid w:val="57E53097"/>
    <w:multiLevelType w:val="multilevel"/>
    <w:tmpl w:val="D90C3FCC"/>
    <w:lvl w:ilvl="0">
      <w:start w:val="30"/>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szCs w:val="24"/>
      </w:rPr>
    </w:lvl>
    <w:lvl w:ilvl="2">
      <w:start w:val="1"/>
      <w:numFmt w:val="decimal"/>
      <w:lvlRestart w:val="0"/>
      <w:lvlText w:val="%1.%2.%3"/>
      <w:lvlJc w:val="left"/>
      <w:pPr>
        <w:tabs>
          <w:tab w:val="num" w:pos="1440"/>
        </w:tabs>
        <w:ind w:left="1440" w:hanging="720"/>
      </w:pPr>
      <w:rPr>
        <w:rFonts w:ascii="Calibri" w:hAnsi="Calibri" w:cs="Times New Roman"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8E355C8"/>
    <w:multiLevelType w:val="multilevel"/>
    <w:tmpl w:val="CECCE09C"/>
    <w:lvl w:ilvl="0">
      <w:start w:val="6"/>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F157F4"/>
    <w:multiLevelType w:val="multilevel"/>
    <w:tmpl w:val="CC9C3BA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3" w15:restartNumberingAfterBreak="0">
    <w:nsid w:val="66F17DBF"/>
    <w:multiLevelType w:val="multilevel"/>
    <w:tmpl w:val="A7A6FF8A"/>
    <w:lvl w:ilvl="0">
      <w:start w:val="1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99C4461"/>
    <w:multiLevelType w:val="multilevel"/>
    <w:tmpl w:val="1FD8E8CC"/>
    <w:styleLink w:val="WWOutlineListStyle2"/>
    <w:lvl w:ilvl="0">
      <w:start w:val="1"/>
      <w:numFmt w:val="decimal"/>
      <w:lvlText w:val="%1"/>
      <w:lvlJc w:val="left"/>
      <w:pPr>
        <w:ind w:left="360" w:hanging="360"/>
      </w:pPr>
      <w:rPr>
        <w:b/>
      </w:rPr>
    </w:lvl>
    <w:lvl w:ilvl="1">
      <w:start w:val="1"/>
      <w:numFmt w:val="decimal"/>
      <w:lvlText w:val="%1.%2"/>
      <w:lvlJc w:val="left"/>
      <w:pPr>
        <w:ind w:left="72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680" w:hanging="1800"/>
      </w:pPr>
      <w:rPr>
        <w:b/>
      </w:rPr>
    </w:lvl>
  </w:abstractNum>
  <w:abstractNum w:abstractNumId="25" w15:restartNumberingAfterBreak="0">
    <w:nsid w:val="6CAA132C"/>
    <w:multiLevelType w:val="multilevel"/>
    <w:tmpl w:val="DD708DFC"/>
    <w:lvl w:ilvl="0">
      <w:start w:val="1"/>
      <w:numFmt w:val="decimal"/>
      <w:lvlText w:val="%1."/>
      <w:lvlJc w:val="left"/>
      <w:pPr>
        <w:ind w:left="360" w:hanging="360"/>
      </w:pPr>
      <w:rPr>
        <w:rFonts w:ascii="Arial" w:eastAsia="Arial" w:hAnsi="Arial" w:cs="Arial" w:hint="default"/>
        <w:b/>
        <w:i w:val="0"/>
        <w:smallCaps w:val="0"/>
        <w:strike w:val="0"/>
        <w:dstrike w:val="0"/>
        <w:color w:val="000000"/>
        <w:sz w:val="24"/>
        <w:szCs w:val="24"/>
        <w:u w:val="none"/>
        <w:effect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dstrike w:val="0"/>
        <w:color w:val="000000"/>
        <w:sz w:val="24"/>
        <w:szCs w:val="24"/>
        <w:u w:val="none"/>
        <w:effect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dstrike w:val="0"/>
        <w:color w:val="000000"/>
        <w:sz w:val="24"/>
        <w:szCs w:val="24"/>
        <w:u w:val="none"/>
        <w:effect w:val="none"/>
        <w:vertAlign w:val="baseline"/>
      </w:rPr>
    </w:lvl>
    <w:lvl w:ilvl="3">
      <w:start w:val="1"/>
      <w:numFmt w:val="lowerLetter"/>
      <w:lvlText w:val="%4)"/>
      <w:lvlJc w:val="left"/>
      <w:pPr>
        <w:tabs>
          <w:tab w:val="num" w:pos="2606"/>
        </w:tabs>
        <w:ind w:left="2606" w:hanging="849"/>
      </w:pPr>
      <w:rPr>
        <w:b w:val="0"/>
        <w:i w:val="0"/>
        <w:smallCaps w:val="0"/>
        <w:strike w:val="0"/>
        <w:dstrike w:val="0"/>
        <w:color w:val="000000"/>
        <w:sz w:val="24"/>
        <w:szCs w:val="24"/>
        <w:u w:val="none"/>
        <w:effect w:val="none"/>
        <w:vertAlign w:val="baseline"/>
      </w:rPr>
    </w:lvl>
    <w:lvl w:ilvl="4">
      <w:start w:val="1"/>
      <w:numFmt w:val="lowerRoman"/>
      <w:lvlText w:val="(%5)"/>
      <w:lvlJc w:val="left"/>
      <w:pPr>
        <w:ind w:left="1440" w:hanging="1080"/>
      </w:pPr>
      <w:rPr>
        <w:b w:val="0"/>
        <w:i w:val="0"/>
        <w:smallCaps w:val="0"/>
        <w:strike w:val="0"/>
        <w:dstrike w:val="0"/>
        <w:color w:val="000000"/>
        <w:u w:val="none"/>
        <w:effect w:val="none"/>
        <w:vertAlign w:val="baseline"/>
      </w:rPr>
    </w:lvl>
    <w:lvl w:ilvl="5">
      <w:start w:val="1"/>
      <w:numFmt w:val="upperLetter"/>
      <w:lvlText w:val="(%6)"/>
      <w:lvlJc w:val="left"/>
      <w:pPr>
        <w:ind w:left="1440" w:hanging="1080"/>
      </w:pPr>
      <w:rPr>
        <w:b w:val="0"/>
        <w:i w:val="0"/>
        <w:smallCaps w:val="0"/>
        <w:strike w:val="0"/>
        <w:dstrike w:val="0"/>
        <w:color w:val="000000"/>
        <w:u w:val="none"/>
        <w:effect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11AD39E"/>
    <w:multiLevelType w:val="hybridMultilevel"/>
    <w:tmpl w:val="DA92A330"/>
    <w:lvl w:ilvl="0" w:tplc="E44E1828">
      <w:start w:val="1"/>
      <w:numFmt w:val="bullet"/>
      <w:lvlText w:val="·"/>
      <w:lvlJc w:val="left"/>
      <w:pPr>
        <w:ind w:left="720" w:hanging="360"/>
      </w:pPr>
      <w:rPr>
        <w:rFonts w:ascii="Symbol" w:hAnsi="Symbol" w:hint="default"/>
      </w:rPr>
    </w:lvl>
    <w:lvl w:ilvl="1" w:tplc="2F1A3E26">
      <w:start w:val="1"/>
      <w:numFmt w:val="bullet"/>
      <w:lvlText w:val="o"/>
      <w:lvlJc w:val="left"/>
      <w:pPr>
        <w:ind w:left="1440" w:hanging="360"/>
      </w:pPr>
      <w:rPr>
        <w:rFonts w:ascii="Courier New" w:hAnsi="Courier New" w:hint="default"/>
      </w:rPr>
    </w:lvl>
    <w:lvl w:ilvl="2" w:tplc="93C6C1B8">
      <w:start w:val="1"/>
      <w:numFmt w:val="bullet"/>
      <w:lvlText w:val=""/>
      <w:lvlJc w:val="left"/>
      <w:pPr>
        <w:ind w:left="2160" w:hanging="360"/>
      </w:pPr>
      <w:rPr>
        <w:rFonts w:ascii="Wingdings" w:hAnsi="Wingdings" w:hint="default"/>
      </w:rPr>
    </w:lvl>
    <w:lvl w:ilvl="3" w:tplc="6C16FB0C">
      <w:start w:val="1"/>
      <w:numFmt w:val="bullet"/>
      <w:lvlText w:val=""/>
      <w:lvlJc w:val="left"/>
      <w:pPr>
        <w:ind w:left="2880" w:hanging="360"/>
      </w:pPr>
      <w:rPr>
        <w:rFonts w:ascii="Symbol" w:hAnsi="Symbol" w:hint="default"/>
      </w:rPr>
    </w:lvl>
    <w:lvl w:ilvl="4" w:tplc="9D042D2A">
      <w:start w:val="1"/>
      <w:numFmt w:val="bullet"/>
      <w:lvlText w:val="o"/>
      <w:lvlJc w:val="left"/>
      <w:pPr>
        <w:ind w:left="3600" w:hanging="360"/>
      </w:pPr>
      <w:rPr>
        <w:rFonts w:ascii="Courier New" w:hAnsi="Courier New" w:hint="default"/>
      </w:rPr>
    </w:lvl>
    <w:lvl w:ilvl="5" w:tplc="E856D5E0">
      <w:start w:val="1"/>
      <w:numFmt w:val="bullet"/>
      <w:lvlText w:val=""/>
      <w:lvlJc w:val="left"/>
      <w:pPr>
        <w:ind w:left="4320" w:hanging="360"/>
      </w:pPr>
      <w:rPr>
        <w:rFonts w:ascii="Wingdings" w:hAnsi="Wingdings" w:hint="default"/>
      </w:rPr>
    </w:lvl>
    <w:lvl w:ilvl="6" w:tplc="A034920A">
      <w:start w:val="1"/>
      <w:numFmt w:val="bullet"/>
      <w:lvlText w:val=""/>
      <w:lvlJc w:val="left"/>
      <w:pPr>
        <w:ind w:left="5040" w:hanging="360"/>
      </w:pPr>
      <w:rPr>
        <w:rFonts w:ascii="Symbol" w:hAnsi="Symbol" w:hint="default"/>
      </w:rPr>
    </w:lvl>
    <w:lvl w:ilvl="7" w:tplc="1B2A95B2">
      <w:start w:val="1"/>
      <w:numFmt w:val="bullet"/>
      <w:lvlText w:val="o"/>
      <w:lvlJc w:val="left"/>
      <w:pPr>
        <w:ind w:left="5760" w:hanging="360"/>
      </w:pPr>
      <w:rPr>
        <w:rFonts w:ascii="Courier New" w:hAnsi="Courier New" w:hint="default"/>
      </w:rPr>
    </w:lvl>
    <w:lvl w:ilvl="8" w:tplc="4558D186">
      <w:start w:val="1"/>
      <w:numFmt w:val="bullet"/>
      <w:lvlText w:val=""/>
      <w:lvlJc w:val="left"/>
      <w:pPr>
        <w:ind w:left="6480" w:hanging="360"/>
      </w:pPr>
      <w:rPr>
        <w:rFonts w:ascii="Wingdings" w:hAnsi="Wingdings" w:hint="default"/>
      </w:rPr>
    </w:lvl>
  </w:abstractNum>
  <w:abstractNum w:abstractNumId="27"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E1D6705"/>
    <w:multiLevelType w:val="multilevel"/>
    <w:tmpl w:val="EDCC4E2C"/>
    <w:lvl w:ilvl="0">
      <w:start w:val="3"/>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3"/>
      <w:numFmt w:val="decimal"/>
      <w:lvlRestart w:val="0"/>
      <w:lvlText w:val="%1.%2"/>
      <w:lvlJc w:val="left"/>
      <w:pPr>
        <w:tabs>
          <w:tab w:val="num" w:pos="720"/>
        </w:tabs>
        <w:ind w:left="720" w:hanging="720"/>
      </w:pPr>
      <w:rPr>
        <w:rFonts w:ascii="Calibri" w:hAnsi="Calibri"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46457959">
    <w:abstractNumId w:val="27"/>
  </w:num>
  <w:num w:numId="2" w16cid:durableId="1449668242">
    <w:abstractNumId w:val="19"/>
  </w:num>
  <w:num w:numId="3" w16cid:durableId="1514684911">
    <w:abstractNumId w:val="2"/>
  </w:num>
  <w:num w:numId="4" w16cid:durableId="1065689053">
    <w:abstractNumId w:val="14"/>
  </w:num>
  <w:num w:numId="5" w16cid:durableId="8372369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7472513">
    <w:abstractNumId w:val="15"/>
  </w:num>
  <w:num w:numId="7" w16cid:durableId="494105137">
    <w:abstractNumId w:val="22"/>
  </w:num>
  <w:num w:numId="8" w16cid:durableId="591863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46113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8226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598704">
    <w:abstractNumId w:val="18"/>
  </w:num>
  <w:num w:numId="12" w16cid:durableId="1347950083">
    <w:abstractNumId w:val="0"/>
  </w:num>
  <w:num w:numId="13" w16cid:durableId="351415295">
    <w:abstractNumId w:val="16"/>
  </w:num>
  <w:num w:numId="14" w16cid:durableId="25058783">
    <w:abstractNumId w:val="28"/>
  </w:num>
  <w:num w:numId="15" w16cid:durableId="191841935">
    <w:abstractNumId w:val="21"/>
  </w:num>
  <w:num w:numId="16" w16cid:durableId="61295244">
    <w:abstractNumId w:val="1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0974618">
    <w:abstractNumId w:val="7"/>
    <w:lvlOverride w:ilvl="0">
      <w:startOverride w:val="2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0129954">
    <w:abstractNumId w:val="20"/>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3789111">
    <w:abstractNumId w:val="17"/>
  </w:num>
  <w:num w:numId="20" w16cid:durableId="192613772">
    <w:abstractNumId w:val="10"/>
  </w:num>
  <w:num w:numId="21" w16cid:durableId="1707826593">
    <w:abstractNumId w:val="3"/>
  </w:num>
  <w:num w:numId="22" w16cid:durableId="889419551">
    <w:abstractNumId w:val="12"/>
  </w:num>
  <w:num w:numId="23" w16cid:durableId="2033608696">
    <w:abstractNumId w:val="9"/>
  </w:num>
  <w:num w:numId="24" w16cid:durableId="1794716055">
    <w:abstractNumId w:val="5"/>
  </w:num>
  <w:num w:numId="25" w16cid:durableId="745683838">
    <w:abstractNumId w:val="23"/>
  </w:num>
  <w:num w:numId="26" w16cid:durableId="713820100">
    <w:abstractNumId w:val="25"/>
  </w:num>
  <w:num w:numId="27" w16cid:durableId="308750310">
    <w:abstractNumId w:val="4"/>
  </w:num>
  <w:num w:numId="28" w16cid:durableId="1121805255">
    <w:abstractNumId w:val="1"/>
  </w:num>
  <w:num w:numId="29" w16cid:durableId="662243973">
    <w:abstractNumId w:val="26"/>
  </w:num>
  <w:num w:numId="30" w16cid:durableId="1973441702">
    <w:abstractNumId w:val="24"/>
  </w:num>
  <w:num w:numId="31" w16cid:durableId="4706822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E84"/>
    <w:rsid w:val="00031ACD"/>
    <w:rsid w:val="000353B3"/>
    <w:rsid w:val="000A1464"/>
    <w:rsid w:val="000C04B3"/>
    <w:rsid w:val="000D3157"/>
    <w:rsid w:val="00117763"/>
    <w:rsid w:val="0014068D"/>
    <w:rsid w:val="00194459"/>
    <w:rsid w:val="00236C15"/>
    <w:rsid w:val="00247741"/>
    <w:rsid w:val="0027606F"/>
    <w:rsid w:val="002C2EF6"/>
    <w:rsid w:val="002D371E"/>
    <w:rsid w:val="002F2BE3"/>
    <w:rsid w:val="002F4FA2"/>
    <w:rsid w:val="003439BA"/>
    <w:rsid w:val="003D5005"/>
    <w:rsid w:val="003E2608"/>
    <w:rsid w:val="00432417"/>
    <w:rsid w:val="004C204A"/>
    <w:rsid w:val="00587724"/>
    <w:rsid w:val="005D0651"/>
    <w:rsid w:val="006470E4"/>
    <w:rsid w:val="006A4BFB"/>
    <w:rsid w:val="00765575"/>
    <w:rsid w:val="00781E84"/>
    <w:rsid w:val="008277DE"/>
    <w:rsid w:val="008450B6"/>
    <w:rsid w:val="008F3634"/>
    <w:rsid w:val="00983545"/>
    <w:rsid w:val="009A040A"/>
    <w:rsid w:val="009B1B2E"/>
    <w:rsid w:val="009B4BDF"/>
    <w:rsid w:val="009C00A3"/>
    <w:rsid w:val="00A02D9F"/>
    <w:rsid w:val="00A56E13"/>
    <w:rsid w:val="00AF2ECA"/>
    <w:rsid w:val="00AF35F7"/>
    <w:rsid w:val="00B50D5F"/>
    <w:rsid w:val="00C331B1"/>
    <w:rsid w:val="00D06EAC"/>
    <w:rsid w:val="00D10E48"/>
    <w:rsid w:val="00D504BC"/>
    <w:rsid w:val="00DB3D2E"/>
    <w:rsid w:val="00E34475"/>
    <w:rsid w:val="00EC2731"/>
    <w:rsid w:val="00F237CE"/>
    <w:rsid w:val="00F4431D"/>
    <w:rsid w:val="00F672BA"/>
    <w:rsid w:val="00F72848"/>
    <w:rsid w:val="00F73FA7"/>
    <w:rsid w:val="00FC4617"/>
    <w:rsid w:val="00FC7102"/>
    <w:rsid w:val="00FE5ABC"/>
    <w:rsid w:val="00FF33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1DF81"/>
  <w15:chartTrackingRefBased/>
  <w15:docId w15:val="{D98DF41C-79CE-46A6-A384-35B8188B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E48"/>
    <w:pPr>
      <w:widowControl w:val="0"/>
      <w:spacing w:before="20" w:after="20" w:line="240" w:lineRule="auto"/>
      <w:ind w:left="792" w:hanging="432"/>
    </w:pPr>
    <w:rPr>
      <w:rFonts w:ascii="Calibri" w:eastAsia="Calibri" w:hAnsi="Calibri" w:cs="Calibri"/>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uiPriority w:val="9"/>
    <w:qFormat/>
    <w:rsid w:val="009B1B2E"/>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qFormat/>
    <w:rsid w:val="009B1B2E"/>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qFormat/>
    <w:rsid w:val="009B1B2E"/>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link w:val="Heading4Char"/>
    <w:uiPriority w:val="9"/>
    <w:unhideWhenUsed/>
    <w:qFormat/>
    <w:rsid w:val="009B1B2E"/>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
    <w:unhideWhenUsed/>
    <w:qFormat/>
    <w:rsid w:val="009B1B2E"/>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
    <w:unhideWhenUsed/>
    <w:qFormat/>
    <w:rsid w:val="009B1B2E"/>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9B1B2E"/>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9B1B2E"/>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qFormat/>
    <w:rsid w:val="009B1B2E"/>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E84"/>
    <w:pPr>
      <w:tabs>
        <w:tab w:val="center" w:pos="4513"/>
        <w:tab w:val="right" w:pos="9026"/>
      </w:tabs>
      <w:spacing w:after="0"/>
    </w:pPr>
  </w:style>
  <w:style w:type="character" w:customStyle="1" w:styleId="HeaderChar">
    <w:name w:val="Header Char"/>
    <w:basedOn w:val="DefaultParagraphFont"/>
    <w:link w:val="Header"/>
    <w:uiPriority w:val="99"/>
    <w:rsid w:val="00781E84"/>
  </w:style>
  <w:style w:type="paragraph" w:styleId="Footer">
    <w:name w:val="footer"/>
    <w:basedOn w:val="Normal"/>
    <w:link w:val="FooterChar"/>
    <w:uiPriority w:val="99"/>
    <w:unhideWhenUsed/>
    <w:rsid w:val="00781E84"/>
    <w:pPr>
      <w:tabs>
        <w:tab w:val="center" w:pos="4513"/>
        <w:tab w:val="right" w:pos="9026"/>
      </w:tabs>
      <w:spacing w:after="0"/>
    </w:pPr>
  </w:style>
  <w:style w:type="character" w:customStyle="1" w:styleId="FooterChar">
    <w:name w:val="Footer Char"/>
    <w:basedOn w:val="DefaultParagraphFont"/>
    <w:link w:val="Footer"/>
    <w:uiPriority w:val="99"/>
    <w:rsid w:val="00781E84"/>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9B1B2E"/>
    <w:rPr>
      <w:rFonts w:ascii="Calibri" w:eastAsia="STZhongsong" w:hAnsi="Calibri" w:cs="Times New Roman"/>
      <w:b/>
      <w:sz w:val="36"/>
      <w:szCs w:val="20"/>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9B1B2E"/>
    <w:rPr>
      <w:rFonts w:ascii="Calibri" w:eastAsia="STZhongsong" w:hAnsi="Calibri" w:cs="Times New Roman"/>
      <w:sz w:val="24"/>
      <w:szCs w:val="20"/>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9B1B2E"/>
    <w:rPr>
      <w:rFonts w:ascii="Calibri" w:eastAsia="STZhongsong" w:hAnsi="Calibri" w:cs="Times New Roman"/>
      <w:sz w:val="24"/>
      <w:szCs w:val="20"/>
      <w:lang w:eastAsia="zh-CN"/>
    </w:rPr>
  </w:style>
  <w:style w:type="character" w:customStyle="1" w:styleId="Heading4Char">
    <w:name w:val="Heading 4 Char"/>
    <w:basedOn w:val="DefaultParagraphFont"/>
    <w:link w:val="Heading4"/>
    <w:rsid w:val="009B1B2E"/>
    <w:rPr>
      <w:rFonts w:ascii="Calibri" w:eastAsia="Calibri" w:hAnsi="Calibri" w:cs="Calibri"/>
      <w:sz w:val="24"/>
      <w:szCs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9B1B2E"/>
    <w:rPr>
      <w:rFonts w:ascii="Arial" w:eastAsia="Arial" w:hAnsi="Arial"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9B1B2E"/>
    <w:rPr>
      <w:rFonts w:ascii="Arial" w:eastAsia="Arial" w:hAnsi="Arial" w:cs="Arial"/>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9B1B2E"/>
    <w:rPr>
      <w:rFonts w:ascii="Times New Roman" w:eastAsia="STZhongsong" w:hAnsi="Times New Roman" w:cs="Times New Roman"/>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9B1B2E"/>
    <w:rPr>
      <w:rFonts w:ascii="Times New Roman" w:eastAsia="STZhongsong" w:hAnsi="Times New Roman" w:cs="Times New Roman"/>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9B1B2E"/>
    <w:rPr>
      <w:rFonts w:ascii="Times New Roman" w:eastAsia="STZhongsong" w:hAnsi="Times New Roman" w:cs="Times New Roman"/>
      <w:szCs w:val="20"/>
      <w:lang w:eastAsia="zh-CN"/>
    </w:rPr>
  </w:style>
  <w:style w:type="paragraph" w:styleId="Title">
    <w:name w:val="Title"/>
    <w:basedOn w:val="Normal"/>
    <w:next w:val="Normal"/>
    <w:link w:val="TitleChar"/>
    <w:uiPriority w:val="10"/>
    <w:qFormat/>
    <w:rsid w:val="009B1B2E"/>
    <w:pPr>
      <w:keepNext/>
      <w:keepLines/>
      <w:spacing w:before="480" w:after="120"/>
      <w:ind w:left="0" w:firstLine="0"/>
      <w:contextualSpacing/>
    </w:pPr>
    <w:rPr>
      <w:b/>
      <w:sz w:val="72"/>
      <w:szCs w:val="72"/>
    </w:rPr>
  </w:style>
  <w:style w:type="character" w:customStyle="1" w:styleId="TitleChar">
    <w:name w:val="Title Char"/>
    <w:basedOn w:val="DefaultParagraphFont"/>
    <w:link w:val="Title"/>
    <w:uiPriority w:val="10"/>
    <w:rsid w:val="009B1B2E"/>
    <w:rPr>
      <w:rFonts w:ascii="Calibri" w:eastAsia="Calibri" w:hAnsi="Calibri" w:cs="Calibri"/>
      <w:b/>
      <w:sz w:val="72"/>
      <w:szCs w:val="72"/>
    </w:rPr>
  </w:style>
  <w:style w:type="paragraph" w:styleId="Subtitle">
    <w:name w:val="Subtitle"/>
    <w:basedOn w:val="Normal"/>
    <w:next w:val="Normal"/>
    <w:link w:val="SubtitleChar"/>
    <w:uiPriority w:val="11"/>
    <w:qFormat/>
    <w:rsid w:val="009B1B2E"/>
    <w:pPr>
      <w:keepNext/>
      <w:keepLines/>
      <w:spacing w:before="360" w:after="80"/>
      <w:ind w:left="0" w:firstLine="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B1B2E"/>
    <w:rPr>
      <w:rFonts w:ascii="Georgia" w:eastAsia="Georgia" w:hAnsi="Georgia" w:cs="Georgia"/>
      <w:i/>
      <w:color w:val="666666"/>
      <w:sz w:val="48"/>
      <w:szCs w:val="48"/>
    </w:rPr>
  </w:style>
  <w:style w:type="character" w:styleId="CommentReference">
    <w:name w:val="annotation reference"/>
    <w:basedOn w:val="DefaultParagraphFont"/>
    <w:unhideWhenUsed/>
    <w:rsid w:val="009B1B2E"/>
    <w:rPr>
      <w:sz w:val="16"/>
      <w:szCs w:val="16"/>
    </w:rPr>
  </w:style>
  <w:style w:type="paragraph" w:styleId="CommentText">
    <w:name w:val="annotation text"/>
    <w:basedOn w:val="Normal"/>
    <w:link w:val="CommentTextChar"/>
    <w:unhideWhenUsed/>
    <w:rsid w:val="009B1B2E"/>
    <w:rPr>
      <w:sz w:val="20"/>
      <w:szCs w:val="20"/>
    </w:rPr>
  </w:style>
  <w:style w:type="character" w:customStyle="1" w:styleId="CommentTextChar">
    <w:name w:val="Comment Text Char"/>
    <w:basedOn w:val="DefaultParagraphFont"/>
    <w:link w:val="CommentText"/>
    <w:uiPriority w:val="99"/>
    <w:rsid w:val="009B1B2E"/>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9B1B2E"/>
    <w:rPr>
      <w:b/>
      <w:bCs/>
    </w:rPr>
  </w:style>
  <w:style w:type="character" w:customStyle="1" w:styleId="CommentSubjectChar">
    <w:name w:val="Comment Subject Char"/>
    <w:basedOn w:val="CommentTextChar"/>
    <w:link w:val="CommentSubject"/>
    <w:uiPriority w:val="99"/>
    <w:semiHidden/>
    <w:rsid w:val="009B1B2E"/>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9B1B2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B2E"/>
    <w:rPr>
      <w:rFonts w:ascii="Tahoma" w:eastAsia="Calibri" w:hAnsi="Tahoma" w:cs="Tahoma"/>
      <w:sz w:val="16"/>
      <w:szCs w:val="16"/>
    </w:rPr>
  </w:style>
  <w:style w:type="paragraph" w:customStyle="1" w:styleId="GPSL1CLAUSEHEADING">
    <w:name w:val="GPS L1 CLAUSE HEADING"/>
    <w:basedOn w:val="Normal"/>
    <w:next w:val="Normal"/>
    <w:link w:val="GPSL1CLAUSEHEADINGChar"/>
    <w:qFormat/>
    <w:rsid w:val="009B1B2E"/>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9B1B2E"/>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9B1B2E"/>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9B1B2E"/>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9B1B2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9B1B2E"/>
    <w:pPr>
      <w:numPr>
        <w:ilvl w:val="4"/>
      </w:numPr>
      <w:tabs>
        <w:tab w:val="left" w:pos="3402"/>
      </w:tabs>
      <w:ind w:left="3402" w:hanging="567"/>
    </w:pPr>
  </w:style>
  <w:style w:type="paragraph" w:customStyle="1" w:styleId="GPSL6numbered">
    <w:name w:val="GPS L6 numbered"/>
    <w:basedOn w:val="GPSL5numberedclause"/>
    <w:qFormat/>
    <w:rsid w:val="009B1B2E"/>
    <w:pPr>
      <w:numPr>
        <w:ilvl w:val="5"/>
      </w:numPr>
      <w:tabs>
        <w:tab w:val="left" w:pos="4253"/>
      </w:tabs>
      <w:ind w:left="4253" w:hanging="709"/>
    </w:pPr>
  </w:style>
  <w:style w:type="paragraph" w:styleId="Revision">
    <w:name w:val="Revision"/>
    <w:hidden/>
    <w:uiPriority w:val="99"/>
    <w:semiHidden/>
    <w:rsid w:val="009B1B2E"/>
    <w:pPr>
      <w:spacing w:after="0" w:line="240" w:lineRule="auto"/>
    </w:pPr>
    <w:rPr>
      <w:rFonts w:ascii="Calibri" w:eastAsia="Calibri" w:hAnsi="Calibri" w:cs="Calibri"/>
      <w:sz w:val="24"/>
      <w:szCs w:val="24"/>
    </w:rPr>
  </w:style>
  <w:style w:type="paragraph" w:styleId="ListParagraph">
    <w:name w:val="List Paragraph"/>
    <w:aliases w:val="Dot pt,F5 List Paragraph,No Spacing1,List Paragraph Char Char Char,Indicator Text,Numbered Para 1,Bullet 1,List Paragraph12,Bullet Points,MAIN CONTENT,List Paragraph11,List Paragraph2,OBC Bullet,Normal numbered,Bullet List"/>
    <w:basedOn w:val="Normal"/>
    <w:uiPriority w:val="34"/>
    <w:qFormat/>
    <w:rsid w:val="009B1B2E"/>
    <w:pPr>
      <w:ind w:left="720"/>
      <w:contextualSpacing/>
    </w:pPr>
  </w:style>
  <w:style w:type="character" w:styleId="PageNumber">
    <w:name w:val="page number"/>
    <w:basedOn w:val="DefaultParagraphFont"/>
    <w:uiPriority w:val="99"/>
    <w:semiHidden/>
    <w:unhideWhenUsed/>
    <w:rsid w:val="009B1B2E"/>
  </w:style>
  <w:style w:type="paragraph" w:styleId="BodyTextIndent">
    <w:name w:val="Body Text Indent"/>
    <w:basedOn w:val="Normal"/>
    <w:link w:val="BodyTextIndentChar"/>
    <w:qFormat/>
    <w:rsid w:val="009B1B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9B1B2E"/>
    <w:rPr>
      <w:rFonts w:ascii="Times New Roman" w:eastAsia="STZhongsong" w:hAnsi="Times New Roman" w:cs="Times New Roman"/>
      <w:szCs w:val="20"/>
      <w:lang w:eastAsia="zh-CN"/>
    </w:rPr>
  </w:style>
  <w:style w:type="paragraph" w:styleId="BodyTextIndent2">
    <w:name w:val="Body Text Indent 2"/>
    <w:basedOn w:val="Normal"/>
    <w:link w:val="BodyTextIndent2Char"/>
    <w:qFormat/>
    <w:rsid w:val="009B1B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9B1B2E"/>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9B1B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9B1B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9B1B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9B1B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9B1B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9B1B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9B1B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9B1B2E"/>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B1B2E"/>
    <w:pPr>
      <w:spacing w:after="120"/>
    </w:pPr>
  </w:style>
  <w:style w:type="character" w:customStyle="1" w:styleId="BodyTextChar">
    <w:name w:val="Body Text Char"/>
    <w:basedOn w:val="DefaultParagraphFont"/>
    <w:link w:val="BodyText"/>
    <w:uiPriority w:val="99"/>
    <w:rsid w:val="009B1B2E"/>
    <w:rPr>
      <w:rFonts w:ascii="Calibri" w:eastAsia="Calibri" w:hAnsi="Calibri" w:cs="Calibri"/>
      <w:sz w:val="24"/>
      <w:szCs w:val="24"/>
    </w:rPr>
  </w:style>
  <w:style w:type="paragraph" w:customStyle="1" w:styleId="BBLegal2">
    <w:name w:val="B&amp;B Legal 2"/>
    <w:basedOn w:val="Normal"/>
    <w:uiPriority w:val="99"/>
    <w:rsid w:val="009B1B2E"/>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paragraph" w:styleId="Index1">
    <w:name w:val="index 1"/>
    <w:basedOn w:val="Normal"/>
    <w:next w:val="Normal"/>
    <w:uiPriority w:val="99"/>
    <w:semiHidden/>
    <w:rsid w:val="009B1B2E"/>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qFormat/>
    <w:rsid w:val="009B1B2E"/>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9B1B2E"/>
    <w:pPr>
      <w:spacing w:after="100"/>
      <w:ind w:left="1872"/>
    </w:pPr>
  </w:style>
  <w:style w:type="character" w:styleId="Hyperlink">
    <w:name w:val="Hyperlink"/>
    <w:basedOn w:val="DefaultParagraphFont"/>
    <w:uiPriority w:val="99"/>
    <w:unhideWhenUsed/>
    <w:rsid w:val="009B1B2E"/>
    <w:rPr>
      <w:color w:val="0563C1" w:themeColor="hyperlink"/>
      <w:u w:val="single"/>
    </w:rPr>
  </w:style>
  <w:style w:type="numbering" w:styleId="111111">
    <w:name w:val="Outline List 2"/>
    <w:basedOn w:val="NoList"/>
    <w:rsid w:val="009B1B2E"/>
    <w:pPr>
      <w:numPr>
        <w:numId w:val="4"/>
      </w:numPr>
    </w:pPr>
  </w:style>
  <w:style w:type="character" w:styleId="FollowedHyperlink">
    <w:name w:val="FollowedHyperlink"/>
    <w:basedOn w:val="DefaultParagraphFont"/>
    <w:uiPriority w:val="99"/>
    <w:semiHidden/>
    <w:unhideWhenUsed/>
    <w:rsid w:val="009B1B2E"/>
    <w:rPr>
      <w:color w:val="954F72" w:themeColor="followedHyperlink"/>
      <w:u w:val="single"/>
    </w:rPr>
  </w:style>
  <w:style w:type="paragraph" w:customStyle="1" w:styleId="GPSL1Schedulenumbered">
    <w:name w:val="GPS L1 Schedule numbered"/>
    <w:basedOn w:val="Normal"/>
    <w:link w:val="GPSL1SchedulenumberedChar1"/>
    <w:qFormat/>
    <w:rsid w:val="009B1B2E"/>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lang w:eastAsia="en-GB"/>
    </w:rPr>
  </w:style>
  <w:style w:type="character" w:customStyle="1" w:styleId="GPSL3numberedclauseChar">
    <w:name w:val="GPS L3 numbered clause Char"/>
    <w:link w:val="GPSL3numberedclause"/>
    <w:locked/>
    <w:rsid w:val="009B1B2E"/>
    <w:rPr>
      <w:rFonts w:ascii="Calibri" w:eastAsia="Times New Roman" w:hAnsi="Calibri" w:cs="Arial"/>
      <w:lang w:eastAsia="zh-CN"/>
    </w:rPr>
  </w:style>
  <w:style w:type="paragraph" w:customStyle="1" w:styleId="StdBodyText4">
    <w:name w:val="Std Body Text 4"/>
    <w:basedOn w:val="Normal"/>
    <w:rsid w:val="009B1B2E"/>
    <w:pPr>
      <w:widowControl/>
      <w:spacing w:before="100" w:after="200"/>
      <w:ind w:left="1803" w:firstLine="0"/>
    </w:pPr>
    <w:rPr>
      <w:rFonts w:ascii="Arial" w:eastAsia="Times New Roman" w:hAnsi="Arial" w:cs="Times New Roman"/>
      <w:lang w:eastAsia="en-GB"/>
    </w:rPr>
  </w:style>
  <w:style w:type="paragraph" w:customStyle="1" w:styleId="Level1">
    <w:name w:val="Level 1"/>
    <w:basedOn w:val="Normal"/>
    <w:next w:val="Normal"/>
    <w:qFormat/>
    <w:rsid w:val="009B1B2E"/>
    <w:pPr>
      <w:widowControl/>
      <w:numPr>
        <w:numId w:val="11"/>
      </w:numPr>
      <w:tabs>
        <w:tab w:val="left" w:pos="720"/>
      </w:tabs>
      <w:spacing w:before="100" w:after="200"/>
    </w:pPr>
    <w:rPr>
      <w:rFonts w:ascii="Arial" w:eastAsia="Times New Roman" w:hAnsi="Arial" w:cs="Times New Roman"/>
      <w:b/>
      <w:u w:val="single"/>
      <w:lang w:eastAsia="en-GB"/>
    </w:rPr>
  </w:style>
  <w:style w:type="paragraph" w:customStyle="1" w:styleId="Level2">
    <w:name w:val="Level 2"/>
    <w:basedOn w:val="Level1"/>
    <w:next w:val="Normal"/>
    <w:rsid w:val="009B1B2E"/>
    <w:pPr>
      <w:numPr>
        <w:ilvl w:val="1"/>
      </w:numPr>
    </w:pPr>
    <w:rPr>
      <w:b w:val="0"/>
      <w:u w:val="none"/>
    </w:rPr>
  </w:style>
  <w:style w:type="paragraph" w:customStyle="1" w:styleId="Level3">
    <w:name w:val="Level 3"/>
    <w:basedOn w:val="Level2"/>
    <w:next w:val="Normal"/>
    <w:rsid w:val="009B1B2E"/>
    <w:pPr>
      <w:numPr>
        <w:ilvl w:val="2"/>
      </w:numPr>
      <w:tabs>
        <w:tab w:val="left" w:pos="1803"/>
      </w:tabs>
    </w:pPr>
  </w:style>
  <w:style w:type="paragraph" w:customStyle="1" w:styleId="Level4">
    <w:name w:val="Level 4"/>
    <w:basedOn w:val="Level3"/>
    <w:next w:val="StdBodyText4"/>
    <w:rsid w:val="009B1B2E"/>
    <w:pPr>
      <w:numPr>
        <w:ilvl w:val="3"/>
      </w:numPr>
    </w:pPr>
  </w:style>
  <w:style w:type="paragraph" w:customStyle="1" w:styleId="Level5">
    <w:name w:val="Level 5"/>
    <w:basedOn w:val="Level4"/>
    <w:next w:val="Normal"/>
    <w:rsid w:val="009B1B2E"/>
    <w:pPr>
      <w:numPr>
        <w:ilvl w:val="4"/>
      </w:numPr>
      <w:tabs>
        <w:tab w:val="left" w:pos="2523"/>
      </w:tabs>
    </w:pPr>
  </w:style>
  <w:style w:type="paragraph" w:customStyle="1" w:styleId="Level6">
    <w:name w:val="Level 6"/>
    <w:basedOn w:val="Level5"/>
    <w:rsid w:val="009B1B2E"/>
    <w:pPr>
      <w:numPr>
        <w:ilvl w:val="5"/>
      </w:numPr>
      <w:tabs>
        <w:tab w:val="clear" w:pos="2523"/>
      </w:tabs>
    </w:pPr>
  </w:style>
  <w:style w:type="character" w:customStyle="1" w:styleId="normaltextrun">
    <w:name w:val="normaltextrun"/>
    <w:basedOn w:val="DefaultParagraphFont"/>
    <w:rsid w:val="009B1B2E"/>
  </w:style>
  <w:style w:type="paragraph" w:styleId="PlainText">
    <w:name w:val="Plain Text"/>
    <w:basedOn w:val="Normal"/>
    <w:link w:val="PlainTextChar"/>
    <w:uiPriority w:val="99"/>
    <w:unhideWhenUsed/>
    <w:rsid w:val="009B1B2E"/>
    <w:pPr>
      <w:widowControl/>
      <w:spacing w:before="0" w:after="0"/>
      <w:ind w:left="0" w:firstLine="0"/>
    </w:pPr>
    <w:rPr>
      <w:rFonts w:ascii="Arial" w:eastAsiaTheme="minorHAnsi" w:hAnsi="Arial" w:cstheme="minorBidi"/>
      <w:sz w:val="22"/>
      <w:szCs w:val="21"/>
    </w:rPr>
  </w:style>
  <w:style w:type="character" w:customStyle="1" w:styleId="PlainTextChar">
    <w:name w:val="Plain Text Char"/>
    <w:basedOn w:val="DefaultParagraphFont"/>
    <w:link w:val="PlainText"/>
    <w:uiPriority w:val="99"/>
    <w:rsid w:val="009B1B2E"/>
    <w:rPr>
      <w:rFonts w:ascii="Arial" w:hAnsi="Arial"/>
      <w:szCs w:val="21"/>
    </w:rPr>
  </w:style>
  <w:style w:type="paragraph" w:styleId="TOCHeading">
    <w:name w:val="TOC Heading"/>
    <w:basedOn w:val="Heading1"/>
    <w:next w:val="Normal"/>
    <w:uiPriority w:val="39"/>
    <w:unhideWhenUsed/>
    <w:qFormat/>
    <w:rsid w:val="003D5005"/>
    <w:pPr>
      <w:keepLines/>
      <w:numPr>
        <w:numId w:val="0"/>
      </w:numPr>
      <w:adjustRightInd/>
      <w:spacing w:before="240" w:after="0" w:line="259" w:lineRule="auto"/>
      <w:outlineLvl w:val="9"/>
    </w:pPr>
    <w:rPr>
      <w:rFonts w:asciiTheme="majorHAnsi" w:eastAsiaTheme="majorEastAsia" w:hAnsiTheme="majorHAnsi" w:cstheme="majorBidi"/>
      <w:b w:val="0"/>
      <w:color w:val="2F5496" w:themeColor="accent1" w:themeShade="BF"/>
      <w:sz w:val="32"/>
      <w:szCs w:val="32"/>
      <w:lang w:eastAsia="en-GB"/>
    </w:rPr>
  </w:style>
  <w:style w:type="paragraph" w:styleId="TOC2">
    <w:name w:val="toc 2"/>
    <w:basedOn w:val="Normal"/>
    <w:next w:val="Normal"/>
    <w:autoRedefine/>
    <w:uiPriority w:val="39"/>
    <w:unhideWhenUsed/>
    <w:rsid w:val="003D5005"/>
    <w:pPr>
      <w:spacing w:after="100"/>
      <w:ind w:left="240"/>
    </w:pPr>
  </w:style>
  <w:style w:type="paragraph" w:styleId="TOC3">
    <w:name w:val="toc 3"/>
    <w:basedOn w:val="Normal"/>
    <w:next w:val="Normal"/>
    <w:autoRedefine/>
    <w:uiPriority w:val="39"/>
    <w:unhideWhenUsed/>
    <w:rsid w:val="003D5005"/>
    <w:pPr>
      <w:spacing w:after="100"/>
      <w:ind w:left="480"/>
    </w:pPr>
  </w:style>
  <w:style w:type="paragraph" w:styleId="TOC4">
    <w:name w:val="toc 4"/>
    <w:basedOn w:val="Normal"/>
    <w:next w:val="Normal"/>
    <w:autoRedefine/>
    <w:uiPriority w:val="39"/>
    <w:unhideWhenUsed/>
    <w:rsid w:val="003D5005"/>
    <w:pPr>
      <w:widowControl/>
      <w:spacing w:before="0" w:after="100" w:line="259" w:lineRule="auto"/>
      <w:ind w:left="660" w:firstLine="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3D5005"/>
    <w:pPr>
      <w:widowControl/>
      <w:spacing w:before="0" w:after="100" w:line="259" w:lineRule="auto"/>
      <w:ind w:left="880" w:firstLine="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3D5005"/>
    <w:pPr>
      <w:widowControl/>
      <w:spacing w:before="0" w:after="100" w:line="259" w:lineRule="auto"/>
      <w:ind w:left="1100" w:firstLine="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3D5005"/>
    <w:pPr>
      <w:widowControl/>
      <w:spacing w:before="0" w:after="100" w:line="259" w:lineRule="auto"/>
      <w:ind w:left="1320" w:firstLine="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3D5005"/>
    <w:pPr>
      <w:widowControl/>
      <w:spacing w:before="0" w:after="100" w:line="259" w:lineRule="auto"/>
      <w:ind w:left="1540" w:firstLine="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3D5005"/>
    <w:pPr>
      <w:widowControl/>
      <w:spacing w:before="0" w:after="100" w:line="259" w:lineRule="auto"/>
      <w:ind w:left="1760" w:firstLine="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semiHidden/>
    <w:unhideWhenUsed/>
    <w:rsid w:val="003D5005"/>
    <w:rPr>
      <w:color w:val="605E5C"/>
      <w:shd w:val="clear" w:color="auto" w:fill="E1DFDD"/>
    </w:rPr>
  </w:style>
  <w:style w:type="numbering" w:customStyle="1" w:styleId="WWOutlineListStyle">
    <w:name w:val="WW_OutlineListStyle"/>
    <w:basedOn w:val="NoList"/>
    <w:rsid w:val="0014068D"/>
    <w:pPr>
      <w:numPr>
        <w:numId w:val="19"/>
      </w:numPr>
    </w:pPr>
  </w:style>
  <w:style w:type="paragraph" w:customStyle="1" w:styleId="GPSL2Numbered">
    <w:name w:val="GPS L2 Numbered"/>
    <w:basedOn w:val="GPSL2NumberedBoldHeading"/>
    <w:link w:val="GPSL2NumberedChar"/>
    <w:qFormat/>
    <w:rsid w:val="0014068D"/>
    <w:pPr>
      <w:numPr>
        <w:numId w:val="20"/>
      </w:numPr>
      <w:tabs>
        <w:tab w:val="left" w:pos="907"/>
      </w:tabs>
      <w:suppressAutoHyphens/>
      <w:autoSpaceDN w:val="0"/>
      <w:adjustRightInd/>
      <w:jc w:val="left"/>
    </w:pPr>
    <w:rPr>
      <w:rFonts w:ascii="Arial" w:hAnsi="Arial"/>
      <w:sz w:val="24"/>
    </w:rPr>
  </w:style>
  <w:style w:type="numbering" w:customStyle="1" w:styleId="LFO2">
    <w:name w:val="LFO2"/>
    <w:basedOn w:val="NoList"/>
    <w:rsid w:val="0014068D"/>
    <w:pPr>
      <w:numPr>
        <w:numId w:val="20"/>
      </w:numPr>
    </w:pPr>
  </w:style>
  <w:style w:type="character" w:customStyle="1" w:styleId="GPSL4numberedclauseChar">
    <w:name w:val="GPS L4 numbered clause Char"/>
    <w:link w:val="GPSL4numberedclause"/>
    <w:locked/>
    <w:rsid w:val="00983545"/>
    <w:rPr>
      <w:rFonts w:ascii="Calibri" w:eastAsia="Times New Roman" w:hAnsi="Calibri" w:cs="Arial"/>
      <w:szCs w:val="20"/>
      <w:lang w:eastAsia="zh-CN"/>
    </w:rPr>
  </w:style>
  <w:style w:type="character" w:customStyle="1" w:styleId="GPSL5numberedclauseChar">
    <w:name w:val="GPS L5 numbered clause Char"/>
    <w:link w:val="GPSL5numberedclause"/>
    <w:locked/>
    <w:rsid w:val="00983545"/>
    <w:rPr>
      <w:rFonts w:ascii="Calibri" w:eastAsia="Times New Roman" w:hAnsi="Calibri" w:cs="Arial"/>
      <w:szCs w:val="20"/>
      <w:lang w:eastAsia="zh-CN"/>
    </w:rPr>
  </w:style>
  <w:style w:type="paragraph" w:customStyle="1" w:styleId="GPSDefinitionL2">
    <w:name w:val="GPS Definition L2"/>
    <w:basedOn w:val="GPsDefinition"/>
    <w:qFormat/>
    <w:rsid w:val="00983545"/>
    <w:pPr>
      <w:tabs>
        <w:tab w:val="left" w:pos="175"/>
      </w:tabs>
      <w:adjustRightInd w:val="0"/>
      <w:ind w:left="720" w:hanging="544"/>
    </w:pPr>
    <w:rPr>
      <w:sz w:val="24"/>
    </w:rPr>
  </w:style>
  <w:style w:type="paragraph" w:customStyle="1" w:styleId="GPSDefinitionL3">
    <w:name w:val="GPS Definition L3"/>
    <w:basedOn w:val="GPSDefinitionL2"/>
    <w:uiPriority w:val="99"/>
    <w:qFormat/>
    <w:rsid w:val="00983545"/>
    <w:pPr>
      <w:ind w:left="1080" w:hanging="360"/>
    </w:pPr>
  </w:style>
  <w:style w:type="paragraph" w:customStyle="1" w:styleId="GPSDefinitionL4">
    <w:name w:val="GPS Definition L4"/>
    <w:basedOn w:val="GPSDefinitionL3"/>
    <w:qFormat/>
    <w:rsid w:val="00983545"/>
    <w:pPr>
      <w:ind w:left="1440"/>
    </w:pPr>
  </w:style>
  <w:style w:type="character" w:customStyle="1" w:styleId="GPSL2NumberedChar">
    <w:name w:val="GPS L2 Numbered Char"/>
    <w:link w:val="GPSL2Numbered"/>
    <w:locked/>
    <w:rsid w:val="00983545"/>
    <w:rPr>
      <w:rFonts w:ascii="Arial" w:eastAsia="Times New Roman" w:hAnsi="Arial" w:cs="Arial"/>
      <w:sz w:val="24"/>
      <w:lang w:eastAsia="zh-CN"/>
    </w:rPr>
  </w:style>
  <w:style w:type="character" w:customStyle="1" w:styleId="GPSL1CLAUSEHEADINGChar">
    <w:name w:val="GPS L1 CLAUSE HEADING Char"/>
    <w:link w:val="GPSL1CLAUSEHEADING"/>
    <w:uiPriority w:val="99"/>
    <w:rsid w:val="00983545"/>
    <w:rPr>
      <w:rFonts w:ascii="Arial Bold" w:eastAsia="STZhongsong" w:hAnsi="Arial Bold" w:cs="Arial"/>
      <w:b/>
      <w:caps/>
      <w:lang w:eastAsia="zh-CN"/>
    </w:rPr>
  </w:style>
  <w:style w:type="character" w:customStyle="1" w:styleId="GPSL1SchedulenumberedChar1">
    <w:name w:val="GPS L1 Schedule numbered Char1"/>
    <w:link w:val="GPSL1Schedulenumbered"/>
    <w:locked/>
    <w:rsid w:val="00AF2ECA"/>
    <w:rPr>
      <w:rFonts w:ascii="Arial" w:eastAsia="Times New Roman" w:hAnsi="Arial" w:cs="Arial"/>
      <w:b/>
      <w:sz w:val="24"/>
      <w:lang w:eastAsia="en-GB"/>
    </w:rPr>
  </w:style>
  <w:style w:type="table" w:styleId="TableGrid">
    <w:name w:val="Table Grid"/>
    <w:basedOn w:val="TableNormal"/>
    <w:uiPriority w:val="59"/>
    <w:rsid w:val="00FF33A9"/>
    <w:pPr>
      <w:autoSpaceDN w:val="0"/>
      <w:spacing w:after="0" w:line="240" w:lineRule="auto"/>
      <w:jc w:val="both"/>
      <w:textAlignment w:val="baseline"/>
    </w:pPr>
    <w:rPr>
      <w:rFonts w:ascii="Arial" w:eastAsia="Arial" w:hAnsi="Arial" w:cs="Arial"/>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GPSL1Guidance">
    <w:name w:val="GPS L1 Guidance"/>
    <w:basedOn w:val="Normal"/>
    <w:rsid w:val="00FC7102"/>
    <w:pPr>
      <w:widowControl/>
      <w:suppressAutoHyphens/>
      <w:overflowPunct w:val="0"/>
      <w:autoSpaceDE w:val="0"/>
      <w:autoSpaceDN w:val="0"/>
      <w:spacing w:before="240" w:after="120"/>
      <w:ind w:left="567" w:firstLine="0"/>
      <w:jc w:val="both"/>
      <w:textAlignment w:val="baseline"/>
    </w:pPr>
    <w:rPr>
      <w:rFonts w:ascii="Arial" w:eastAsia="Times New Roman" w:hAnsi="Arial" w:cs="Arial"/>
      <w:b/>
      <w:i/>
      <w:sz w:val="22"/>
      <w:szCs w:val="22"/>
    </w:rPr>
  </w:style>
  <w:style w:type="numbering" w:customStyle="1" w:styleId="WWOutlineListStyle2">
    <w:name w:val="WW_OutlineListStyle_2"/>
    <w:basedOn w:val="NoList"/>
    <w:rsid w:val="00B50D5F"/>
    <w:pPr>
      <w:numPr>
        <w:numId w:val="30"/>
      </w:numPr>
    </w:pPr>
  </w:style>
  <w:style w:type="paragraph" w:customStyle="1" w:styleId="GPSmacrorestart">
    <w:name w:val="GPS macro restart"/>
    <w:basedOn w:val="Normal"/>
    <w:rsid w:val="00B50D5F"/>
    <w:pPr>
      <w:widowControl/>
      <w:suppressAutoHyphens/>
      <w:overflowPunct w:val="0"/>
      <w:autoSpaceDE w:val="0"/>
      <w:autoSpaceDN w:val="0"/>
      <w:spacing w:before="0" w:after="0"/>
      <w:ind w:left="0" w:firstLine="0"/>
      <w:jc w:val="both"/>
      <w:textAlignment w:val="baseline"/>
    </w:pPr>
    <w:rPr>
      <w:rFonts w:ascii="Arial" w:eastAsia="Times New Roman" w:hAnsi="Arial" w:cs="Arial"/>
      <w:color w:val="FFFFFF"/>
      <w:sz w:val="16"/>
      <w:szCs w:val="16"/>
    </w:rPr>
  </w:style>
  <w:style w:type="paragraph" w:customStyle="1" w:styleId="GPSDefinitionTerm">
    <w:name w:val="GPS Definition Term"/>
    <w:basedOn w:val="Normal"/>
    <w:rsid w:val="00B50D5F"/>
    <w:pPr>
      <w:widowControl/>
      <w:suppressAutoHyphens/>
      <w:overflowPunct w:val="0"/>
      <w:autoSpaceDE w:val="0"/>
      <w:autoSpaceDN w:val="0"/>
      <w:spacing w:before="0" w:after="120"/>
      <w:ind w:left="-108" w:firstLine="0"/>
      <w:textAlignment w:val="baseline"/>
    </w:pPr>
    <w:rPr>
      <w:rFonts w:ascii="Arial" w:eastAsia="Times New Roman" w:hAnsi="Arial" w:cs="Arial"/>
      <w:b/>
      <w:sz w:val="22"/>
      <w:szCs w:val="22"/>
    </w:rPr>
  </w:style>
  <w:style w:type="paragraph" w:customStyle="1" w:styleId="GPSL1SCHEDULEHeading">
    <w:name w:val="GPS L1 SCHEDULE Heading"/>
    <w:basedOn w:val="GPSL1CLAUSEHEADING"/>
    <w:rsid w:val="00B50D5F"/>
    <w:pPr>
      <w:keepNext/>
      <w:numPr>
        <w:numId w:val="31"/>
      </w:numPr>
      <w:tabs>
        <w:tab w:val="clear" w:pos="0"/>
        <w:tab w:val="left" w:pos="1058"/>
        <w:tab w:val="left" w:pos="1418"/>
      </w:tabs>
      <w:suppressAutoHyphens/>
      <w:autoSpaceDN w:val="0"/>
      <w:adjustRightInd/>
      <w:spacing w:before="120"/>
      <w:jc w:val="left"/>
    </w:pPr>
    <w:rPr>
      <w:rFonts w:ascii="Calibri" w:hAnsi="Calibri"/>
      <w:caps w:val="0"/>
      <w:sz w:val="24"/>
    </w:rPr>
  </w:style>
  <w:style w:type="paragraph" w:customStyle="1" w:styleId="Default">
    <w:name w:val="Default"/>
    <w:basedOn w:val="Normal"/>
    <w:rsid w:val="00B50D5F"/>
    <w:pPr>
      <w:widowControl/>
      <w:suppressAutoHyphens/>
      <w:autoSpaceDE w:val="0"/>
      <w:autoSpaceDN w:val="0"/>
      <w:spacing w:before="0" w:after="0"/>
      <w:ind w:left="0" w:firstLine="0"/>
    </w:pPr>
    <w:rPr>
      <w:rFonts w:ascii="Arial" w:hAnsi="Arial" w:cs="Arial"/>
      <w:color w:val="000000"/>
      <w:lang w:eastAsia="en-GB"/>
    </w:rPr>
  </w:style>
  <w:style w:type="numbering" w:customStyle="1" w:styleId="LFO1">
    <w:name w:val="LFO1"/>
    <w:basedOn w:val="NoList"/>
    <w:rsid w:val="00B50D5F"/>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90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pni.gov.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security-policy-framework/hmg-security-policy-fram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ncsc.gov.uk/section/products-services/ncsc-certification"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csc.gov.uk/collection/caf/cyber-assessment-framewor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DIT</Government_x0020_Body>
    <Date_x0020_Opened xmlns="b413c3fd-5a3b-4239-b985-69032e371c04">2023-09-29T17:28:11+00:00</Date_x0020_Opened>
    <LegacyData xmlns="aaacb922-5235-4a66-b188-303b9b46fbd7" xsi:nil="true"/>
    <Descriptor xmlns="0063f72e-ace3-48fb-9c1f-5b513408b31f" xsi:nil="true"/>
    <m975189f4ba442ecbf67d4147307b177 xmlns="675feb15-d659-41c3-803e-6c5b49d6f474">
      <Terms xmlns="http://schemas.microsoft.com/office/infopath/2007/PartnerControls">
        <TermInfo xmlns="http://schemas.microsoft.com/office/infopath/2007/PartnerControls">
          <TermName xmlns="http://schemas.microsoft.com/office/infopath/2007/PartnerControls">Commercial_Team</TermName>
          <TermId xmlns="http://schemas.microsoft.com/office/infopath/2007/PartnerControls">cea85937-c14d-4825-9642-6811f6a2ca54</TermId>
        </TermInfo>
      </Terms>
    </m975189f4ba442ecbf67d4147307b177>
    <TaxCatchAll xmlns="675feb15-d659-41c3-803e-6c5b49d6f474">
      <Value>1</Value>
    </TaxCatchAll>
    <Security_x0020_Classification xmlns="0063f72e-ace3-48fb-9c1f-5b513408b31f">OFFICIAL</Security_x0020_Classification>
    <lcf76f155ced4ddcb4097134ff3c332f xmlns="837ae434-8588-46ae-b499-eb8077131d9b">
      <Terms xmlns="http://schemas.microsoft.com/office/infopath/2007/PartnerControls"/>
    </lcf76f155ced4ddcb4097134ff3c332f>
    <Retention_x0020_Label xmlns="a8f60570-4bd3-4f2b-950b-a996de8ab151" xsi:nil="true"/>
    <Date_x0020_Closed xmlns="b413c3fd-5a3b-4239-b985-69032e371c04" xsi:nil="true"/>
    <_dlc_DocId xmlns="675feb15-d659-41c3-803e-6c5b49d6f474">FW3FWKAUFMYU-1609052614-112315</_dlc_DocId>
    <_dlc_DocIdUrl xmlns="675feb15-d659-41c3-803e-6c5b49d6f474">
      <Url>https://dbis.sharepoint.com/sites/dit129_1/_layouts/15/DocIdRedir.aspx?ID=FW3FWKAUFMYU-1609052614-112315</Url>
      <Description>FW3FWKAUFMYU-1609052614-112315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CDDD78ED0230D4E8BB3166B2836AEDD" ma:contentTypeVersion="21" ma:contentTypeDescription="Create a new document." ma:contentTypeScope="" ma:versionID="4a5aab333a8640071d2ae70c63615674">
  <xsd:schema xmlns:xsd="http://www.w3.org/2001/XMLSchema" xmlns:xs="http://www.w3.org/2001/XMLSchema" xmlns:p="http://schemas.microsoft.com/office/2006/metadata/properties" xmlns:ns2="675feb15-d659-41c3-803e-6c5b49d6f474" xmlns:ns3="0063f72e-ace3-48fb-9c1f-5b513408b31f" xmlns:ns4="b413c3fd-5a3b-4239-b985-69032e371c04" xmlns:ns5="a8f60570-4bd3-4f2b-950b-a996de8ab151" xmlns:ns6="aaacb922-5235-4a66-b188-303b9b46fbd7" xmlns:ns7="837ae434-8588-46ae-b499-eb8077131d9b" targetNamespace="http://schemas.microsoft.com/office/2006/metadata/properties" ma:root="true" ma:fieldsID="fd3400101cc27d1e4e1ac28f3462b42b" ns2:_="" ns3:_="" ns4:_="" ns5:_="" ns6:_="" ns7:_="">
    <xsd:import namespace="675feb15-d659-41c3-803e-6c5b49d6f474"/>
    <xsd:import namespace="0063f72e-ace3-48fb-9c1f-5b513408b31f"/>
    <xsd:import namespace="b413c3fd-5a3b-4239-b985-69032e371c04"/>
    <xsd:import namespace="a8f60570-4bd3-4f2b-950b-a996de8ab151"/>
    <xsd:import namespace="aaacb922-5235-4a66-b188-303b9b46fbd7"/>
    <xsd:import namespace="837ae434-8588-46ae-b499-eb8077131d9b"/>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LengthInSeconds" minOccurs="0"/>
                <xsd:element ref="ns7:MediaServiceDateTaken" minOccurs="0"/>
                <xsd:element ref="ns7:lcf76f155ced4ddcb4097134ff3c332f" minOccurs="0"/>
                <xsd:element ref="ns7:MediaServiceOCR" minOccurs="0"/>
                <xsd:element ref="ns7:MediaServiceGenerationTime" minOccurs="0"/>
                <xsd:element ref="ns7:MediaServiceEventHashCode" minOccurs="0"/>
                <xsd:element ref="ns2:SharedWithUsers" minOccurs="0"/>
                <xsd:element ref="ns2:SharedWithDetail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feb15-d659-41c3-803e-6c5b49d6f47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Commercial_Team|cea85937-c14d-4825-9642-6811f6a2ca54" ma:fieldId="{6975189f-4ba4-42ec-bf67-d4147307b177}" ma:sspId="07c4ed84-5fe0-43ce-92b1-d76889ed7488"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eb840ada-82e5-4543-9d26-abba891c16e7}" ma:internalName="TaxCatchAll" ma:showField="CatchAllData"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b840ada-82e5-4543-9d26-abba891c16e7}" ma:internalName="TaxCatchAllLabel" ma:readOnly="true" ma:showField="CatchAllDataLabel"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format="Dropdown" ma:indexed="true" ma:internalName="Descriptor">
      <xsd:simpleType>
        <xsd:restriction base="dms:Choice">
          <xsd:enumeration value="COMMERCIAL"/>
          <xsd:enumeration value="PERSON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DIT"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ae434-8588-46ae-b499-eb8077131d9b"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07c4ed84-5fe0-43ce-92b1-d76889ed7488"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0BBC-2F91-43FC-A4D2-E35185F6D25E}">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675feb15-d659-41c3-803e-6c5b49d6f474"/>
    <ds:schemaRef ds:uri="837ae434-8588-46ae-b499-eb8077131d9b"/>
    <ds:schemaRef ds:uri="a8f60570-4bd3-4f2b-950b-a996de8ab151"/>
  </ds:schemaRefs>
</ds:datastoreItem>
</file>

<file path=customXml/itemProps2.xml><?xml version="1.0" encoding="utf-8"?>
<ds:datastoreItem xmlns:ds="http://schemas.openxmlformats.org/officeDocument/2006/customXml" ds:itemID="{2DE92872-4961-4D31-AD59-EE5AEB1E01AC}">
  <ds:schemaRefs>
    <ds:schemaRef ds:uri="http://schemas.microsoft.com/sharepoint/v3/contenttype/forms"/>
  </ds:schemaRefs>
</ds:datastoreItem>
</file>

<file path=customXml/itemProps3.xml><?xml version="1.0" encoding="utf-8"?>
<ds:datastoreItem xmlns:ds="http://schemas.openxmlformats.org/officeDocument/2006/customXml" ds:itemID="{817D69D5-2071-45EB-8AE7-FF6648B0666B}">
  <ds:schemaRefs>
    <ds:schemaRef ds:uri="http://schemas.microsoft.com/sharepoint/events"/>
  </ds:schemaRefs>
</ds:datastoreItem>
</file>

<file path=customXml/itemProps4.xml><?xml version="1.0" encoding="utf-8"?>
<ds:datastoreItem xmlns:ds="http://schemas.openxmlformats.org/officeDocument/2006/customXml" ds:itemID="{3908E4E8-C95B-44B7-B182-D70510A67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feb15-d659-41c3-803e-6c5b49d6f474"/>
    <ds:schemaRef ds:uri="0063f72e-ace3-48fb-9c1f-5b513408b31f"/>
    <ds:schemaRef ds:uri="b413c3fd-5a3b-4239-b985-69032e371c04"/>
    <ds:schemaRef ds:uri="a8f60570-4bd3-4f2b-950b-a996de8ab151"/>
    <ds:schemaRef ds:uri="aaacb922-5235-4a66-b188-303b9b46fbd7"/>
    <ds:schemaRef ds:uri="837ae434-8588-46ae-b499-eb8077131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E7CE10-F3D6-443A-BE64-89501678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5355</Words>
  <Characters>30527</Characters>
  <Application>Microsoft Office Word</Application>
  <DocSecurity>0</DocSecurity>
  <Lines>254</Lines>
  <Paragraphs>71</Paragraphs>
  <ScaleCrop>false</ScaleCrop>
  <Company/>
  <LinksUpToDate>false</LinksUpToDate>
  <CharactersWithSpaces>35811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BOYD (TRADE)</dc:creator>
  <cp:keywords/>
  <dc:description/>
  <cp:lastModifiedBy>Cameron MACLENNAN (TRADE)</cp:lastModifiedBy>
  <cp:revision>2</cp:revision>
  <dcterms:created xsi:type="dcterms:W3CDTF">2024-01-31T14:14:00Z</dcterms:created>
  <dcterms:modified xsi:type="dcterms:W3CDTF">2024-01-31T14:14:00Z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0x0101003CDDD78ED0230D4E8BB3166B2836AEDD</vt:lpwstr>
  </property>
  <property fmtid="{D5CDD505-2E9C-101B-9397-08002B2CF9AE}" pid="3" name="Business Unit">
    <vt:lpwstr>1;#Commercial_Team|cea85937-c14d-4825-9642-6811f6a2ca54</vt:lpwstr>
  </property>
  <property fmtid="{D5CDD505-2E9C-101B-9397-08002B2CF9AE}" pid="4" name="_dlc_DocIdItemGuid">
    <vt:lpwstr>38d32ac1-b718-4454-a882-001978386e0f</vt:lpwstr>
  </property>
  <property fmtid="{D5CDD505-2E9C-101B-9397-08002B2CF9AE}" pid="5" name="MediaServiceImageTags">
    <vt:lpwstr/>
  </property>
  <property fmtid="{D5CDD505-2E9C-101B-9397-08002B2CF9AE}" pid="6" name="MSIP_Label_6c34bb57-02a7-46db-8d1f-3ce6a875b2ba_Enabled">
    <vt:lpwstr>true</vt:lpwstr>
  </property>
  <property fmtid="{D5CDD505-2E9C-101B-9397-08002B2CF9AE}" pid="7" name="MSIP_Label_6c34bb57-02a7-46db-8d1f-3ce6a875b2ba_SetDate">
    <vt:lpwstr>2024-01-31T14:14:46Z</vt:lpwstr>
  </property>
  <property fmtid="{D5CDD505-2E9C-101B-9397-08002B2CF9AE}" pid="8" name="MSIP_Label_6c34bb57-02a7-46db-8d1f-3ce6a875b2ba_Method">
    <vt:lpwstr>Privileged</vt:lpwstr>
  </property>
  <property fmtid="{D5CDD505-2E9C-101B-9397-08002B2CF9AE}" pid="9" name="MSIP_Label_6c34bb57-02a7-46db-8d1f-3ce6a875b2ba_Name">
    <vt:lpwstr>OFFICIAL-SENSITIVE</vt:lpwstr>
  </property>
  <property fmtid="{D5CDD505-2E9C-101B-9397-08002B2CF9AE}" pid="10" name="MSIP_Label_6c34bb57-02a7-46db-8d1f-3ce6a875b2ba_SiteId">
    <vt:lpwstr>8fa217ec-33aa-46fb-ad96-dfe68006bb86</vt:lpwstr>
  </property>
  <property fmtid="{D5CDD505-2E9C-101B-9397-08002B2CF9AE}" pid="11" name="MSIP_Label_6c34bb57-02a7-46db-8d1f-3ce6a875b2ba_ActionId">
    <vt:lpwstr>2edab1f6-a06b-46a8-b1d9-745fe87e944b</vt:lpwstr>
  </property>
  <property fmtid="{D5CDD505-2E9C-101B-9397-08002B2CF9AE}" pid="12" name="MSIP_Label_6c34bb57-02a7-46db-8d1f-3ce6a875b2ba_ContentBits">
    <vt:lpwstr>3</vt:lpwstr>
  </property>
</Properties>
</file>